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74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55"/>
        <w:gridCol w:w="8818"/>
        <w:gridCol w:w="8818"/>
      </w:tblGrid>
      <w:tr w:rsidR="00DB182C" w:rsidRPr="00F536A3" w:rsidTr="00DB182C">
        <w:trPr>
          <w:trHeight w:val="704"/>
          <w:jc w:val="right"/>
        </w:trPr>
        <w:tc>
          <w:tcPr>
            <w:tcW w:w="950" w:type="dxa"/>
          </w:tcPr>
          <w:p w:rsidR="00DB182C" w:rsidRPr="00F536A3" w:rsidRDefault="00DB182C">
            <w:pPr>
              <w:pStyle w:val="KeinLeerraum"/>
              <w:rPr>
                <w:rFonts w:ascii="JasmineUPC" w:hAnsi="JasmineUPC" w:cs="JasmineUPC"/>
                <w:sz w:val="28"/>
                <w:szCs w:val="28"/>
              </w:rPr>
            </w:pPr>
          </w:p>
        </w:tc>
        <w:tc>
          <w:tcPr>
            <w:tcW w:w="155" w:type="dxa"/>
            <w:vAlign w:val="center"/>
          </w:tcPr>
          <w:p w:rsidR="00DB182C" w:rsidRPr="00F536A3" w:rsidRDefault="00DB182C">
            <w:pPr>
              <w:rPr>
                <w:rFonts w:ascii="JasmineUPC" w:hAnsi="JasmineUPC" w:cs="JasmineUPC"/>
                <w:sz w:val="28"/>
                <w:szCs w:val="28"/>
              </w:rPr>
            </w:pPr>
          </w:p>
        </w:tc>
        <w:tc>
          <w:tcPr>
            <w:tcW w:w="8818" w:type="dxa"/>
          </w:tcPr>
          <w:p w:rsidR="00DB182C" w:rsidRPr="00F536A3" w:rsidRDefault="00DB182C" w:rsidP="00F536A3">
            <w:pPr>
              <w:pStyle w:val="KeinLeerraum"/>
              <w:jc w:val="center"/>
              <w:rPr>
                <w:rFonts w:ascii="JasmineUPC" w:hAnsi="JasmineUPC" w:cs="JasmineUPC"/>
                <w:sz w:val="40"/>
                <w:szCs w:val="40"/>
              </w:rPr>
            </w:pPr>
          </w:p>
        </w:tc>
        <w:tc>
          <w:tcPr>
            <w:tcW w:w="8818" w:type="dxa"/>
            <w:vAlign w:val="center"/>
          </w:tcPr>
          <w:p w:rsidR="00DB182C" w:rsidRPr="00F536A3" w:rsidRDefault="002F02FF">
            <w:pPr>
              <w:rPr>
                <w:rFonts w:ascii="JasmineUPC" w:hAnsi="JasmineUPC" w:cs="JasmineUPC"/>
                <w:sz w:val="28"/>
                <w:szCs w:val="28"/>
              </w:rPr>
            </w:pPr>
            <w:r>
              <w:rPr>
                <w:rFonts w:ascii="JasmineUPC" w:hAnsi="JasmineUPC" w:cs="JasmineUPC"/>
                <w:noProof/>
                <w:sz w:val="40"/>
                <w:szCs w:val="40"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098E1054">
                  <wp:simplePos x="0" y="0"/>
                  <wp:positionH relativeFrom="column">
                    <wp:posOffset>2663190</wp:posOffset>
                  </wp:positionH>
                  <wp:positionV relativeFrom="paragraph">
                    <wp:posOffset>-3810</wp:posOffset>
                  </wp:positionV>
                  <wp:extent cx="2842895" cy="74358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lenraster"/>
        <w:tblpPr w:leftFromText="141" w:rightFromText="141" w:vertAnchor="text" w:horzAnchor="margin" w:tblpY="504"/>
        <w:tblOverlap w:val="never"/>
        <w:tblW w:w="4906" w:type="pct"/>
        <w:tblLayout w:type="fixed"/>
        <w:tblLook w:val="04A0" w:firstRow="1" w:lastRow="0" w:firstColumn="1" w:lastColumn="0" w:noHBand="0" w:noVBand="1"/>
        <w:tblDescription w:val="Heading table for Business Trip Checklist."/>
      </w:tblPr>
      <w:tblGrid>
        <w:gridCol w:w="8725"/>
      </w:tblGrid>
      <w:tr w:rsidR="002F02FF" w:rsidRPr="00F536A3" w:rsidTr="002F02FF">
        <w:trPr>
          <w:trHeight w:hRule="exact" w:val="48"/>
        </w:trPr>
        <w:tc>
          <w:tcPr>
            <w:tcW w:w="5000" w:type="pct"/>
            <w:tcBorders>
              <w:bottom w:val="single" w:sz="12" w:space="0" w:color="475A8D" w:themeColor="accent6"/>
            </w:tcBorders>
          </w:tcPr>
          <w:p w:rsidR="002F02FF" w:rsidRPr="00F536A3" w:rsidRDefault="002F02FF" w:rsidP="002F02FF">
            <w:pPr>
              <w:pStyle w:val="KeinLeerraum"/>
              <w:jc w:val="center"/>
              <w:rPr>
                <w:rFonts w:ascii="JasmineUPC" w:hAnsi="JasmineUPC" w:cs="JasmineUPC"/>
                <w:sz w:val="40"/>
                <w:szCs w:val="40"/>
              </w:rPr>
            </w:pPr>
          </w:p>
        </w:tc>
      </w:tr>
      <w:tr w:rsidR="002F02FF" w:rsidRPr="00F536A3" w:rsidTr="002F02FF">
        <w:trPr>
          <w:trHeight w:val="414"/>
        </w:trPr>
        <w:tc>
          <w:tcPr>
            <w:tcW w:w="5000" w:type="pct"/>
            <w:tcBorders>
              <w:top w:val="single" w:sz="12" w:space="0" w:color="475A8D" w:themeColor="accent6"/>
              <w:left w:val="single" w:sz="12" w:space="0" w:color="475A8D" w:themeColor="accent6"/>
              <w:bottom w:val="single" w:sz="12" w:space="0" w:color="475A8D" w:themeColor="accent6"/>
              <w:right w:val="single" w:sz="12" w:space="0" w:color="475A8D" w:themeColor="accent6"/>
            </w:tcBorders>
          </w:tcPr>
          <w:p w:rsidR="002F02FF" w:rsidRPr="00F536A3" w:rsidRDefault="002F02FF" w:rsidP="002F02FF">
            <w:pPr>
              <w:pStyle w:val="Titel"/>
              <w:jc w:val="center"/>
              <w:rPr>
                <w:rFonts w:ascii="JasmineUPC" w:hAnsi="JasmineUPC" w:cs="JasmineUPC"/>
                <w:sz w:val="40"/>
                <w:szCs w:val="40"/>
              </w:rPr>
            </w:pPr>
            <w:r w:rsidRPr="00F536A3">
              <w:rPr>
                <w:rFonts w:ascii="JasmineUPC" w:hAnsi="JasmineUPC" w:cs="JasmineUPC"/>
                <w:sz w:val="40"/>
                <w:szCs w:val="40"/>
                <w:lang w:val="de-DE"/>
              </w:rPr>
              <w:t>Checkliste für Trauerfälle</w:t>
            </w:r>
          </w:p>
        </w:tc>
      </w:tr>
      <w:tr w:rsidR="002F02FF" w:rsidRPr="00F536A3" w:rsidTr="002F02FF">
        <w:trPr>
          <w:trHeight w:hRule="exact" w:val="82"/>
        </w:trPr>
        <w:tc>
          <w:tcPr>
            <w:tcW w:w="5000" w:type="pct"/>
            <w:tcBorders>
              <w:top w:val="single" w:sz="12" w:space="0" w:color="475A8D" w:themeColor="accent6"/>
            </w:tcBorders>
          </w:tcPr>
          <w:p w:rsidR="002F02FF" w:rsidRPr="00F536A3" w:rsidRDefault="002F02FF" w:rsidP="002F02FF">
            <w:pPr>
              <w:pStyle w:val="KeinLeerraum"/>
              <w:rPr>
                <w:rFonts w:ascii="JasmineUPC" w:hAnsi="JasmineUPC" w:cs="JasmineUPC"/>
                <w:sz w:val="28"/>
                <w:szCs w:val="28"/>
              </w:rPr>
            </w:pPr>
          </w:p>
        </w:tc>
      </w:tr>
    </w:tbl>
    <w:p w:rsidR="005041C7" w:rsidRDefault="005041C7" w:rsidP="002F02FF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</w:p>
    <w:p w:rsidR="005041C7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FA0279" w:rsidRPr="005041C7" w:rsidRDefault="00163C93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  <w:r w:rsidRPr="005041C7">
        <w:rPr>
          <w:rFonts w:ascii="JasmineUPC" w:hAnsi="JasmineUPC" w:cs="JasmineUPC"/>
          <w:sz w:val="40"/>
          <w:szCs w:val="40"/>
          <w:lang w:val="de-DE"/>
        </w:rPr>
        <w:t>NacH</w:t>
      </w:r>
      <w:r w:rsidR="00A52C6A" w:rsidRPr="005041C7">
        <w:rPr>
          <w:rFonts w:ascii="JasmineUPC" w:hAnsi="JasmineUPC" w:cs="JasmineUPC"/>
          <w:sz w:val="40"/>
          <w:szCs w:val="40"/>
          <w:lang w:val="de-DE"/>
        </w:rPr>
        <w:t xml:space="preserve"> </w:t>
      </w:r>
      <w:r w:rsidRPr="005041C7">
        <w:rPr>
          <w:rFonts w:ascii="JasmineUPC" w:hAnsi="JasmineUPC" w:cs="JasmineUPC"/>
          <w:sz w:val="40"/>
          <w:szCs w:val="40"/>
          <w:lang w:val="de-DE"/>
        </w:rPr>
        <w:t xml:space="preserve">dem Todeseintritt </w:t>
      </w:r>
      <w:r w:rsidR="0084494D" w:rsidRPr="005041C7">
        <w:rPr>
          <w:rFonts w:ascii="JasmineUPC" w:hAnsi="JasmineUPC" w:cs="JasmineUPC"/>
          <w:sz w:val="40"/>
          <w:szCs w:val="40"/>
          <w:lang w:val="de-DE"/>
        </w:rPr>
        <w:t>und am tag danach</w:t>
      </w:r>
    </w:p>
    <w:tbl>
      <w:tblPr>
        <w:tblStyle w:val="EinfacheTabelle1"/>
        <w:tblW w:w="5001" w:type="pct"/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98"/>
        <w:gridCol w:w="8396"/>
      </w:tblGrid>
      <w:tr w:rsidR="00FA0279" w:rsidRPr="002F02FF" w:rsidTr="00EE0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cs="JasmineUPC"/>
              <w:sz w:val="28"/>
              <w:szCs w:val="2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" w:type="pct"/>
              </w:tcPr>
              <w:p w:rsidR="00FA0279" w:rsidRPr="000F46EB" w:rsidRDefault="000F46EB">
                <w:pPr>
                  <w:pStyle w:val="Kontrollkstchen"/>
                  <w:rPr>
                    <w:rFonts w:ascii="MS Gothic" w:eastAsia="MS Gothic" w:hAnsi="MS Gothic" w:cs="JasmineUP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:rsidR="00FA0279" w:rsidRPr="000F46EB" w:rsidRDefault="00C37160">
            <w:pPr>
              <w:pStyle w:val="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</w:pPr>
            <w:r w:rsidRPr="000F46EB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>Verfügungen des Verstorbenen suchen und berücksichtigen (Körperspende, Organspende, weitere Bestattungswünsche, Vorsorgevertrag)</w:t>
            </w:r>
          </w:p>
        </w:tc>
      </w:tr>
      <w:tr w:rsidR="00FA0279" w:rsidRPr="002F02FF" w:rsidTr="00EE0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JasmineUPC" w:hAnsi="JasmineUPC" w:cs="JasmineUPC"/>
              <w:sz w:val="28"/>
              <w:szCs w:val="2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" w:type="pct"/>
              </w:tcPr>
              <w:p w:rsidR="00FA0279" w:rsidRPr="00F536A3" w:rsidRDefault="000F46E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:rsidR="00FA0279" w:rsidRPr="00F536A3" w:rsidRDefault="00C37160">
            <w:pPr>
              <w:pStyle w:val="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Arzt </w:t>
            </w:r>
            <w:r w:rsidR="00256ACA"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>anrufen</w:t>
            </w:r>
            <w:r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 (nicht bei Tod</w:t>
            </w:r>
            <w:r w:rsidR="00256ACA"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 im Krankenhaus oder Heim), dieser stellt den Totenschein aus</w:t>
            </w:r>
          </w:p>
        </w:tc>
      </w:tr>
      <w:tr w:rsidR="00FA0279" w:rsidRPr="002F02FF" w:rsidTr="00EE04AC">
        <w:sdt>
          <w:sdtPr>
            <w:rPr>
              <w:rFonts w:ascii="JasmineUPC" w:hAnsi="JasmineUPC" w:cs="JasmineUPC"/>
              <w:sz w:val="28"/>
              <w:szCs w:val="28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" w:type="pct"/>
              </w:tcPr>
              <w:p w:rsidR="00FA0279" w:rsidRPr="00F536A3" w:rsidRDefault="000D6E4A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:rsidR="00FA0279" w:rsidRPr="00F536A3" w:rsidRDefault="00C37160" w:rsidP="00C37160">
            <w:pPr>
              <w:pStyle w:val="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>Bestattungshaus Himmelblau wegen der Organisation verständigen</w:t>
            </w:r>
          </w:p>
        </w:tc>
      </w:tr>
      <w:tr w:rsidR="00FA0279" w:rsidRPr="002F02FF" w:rsidTr="00EE0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JasmineUPC" w:hAnsi="JasmineUPC" w:cs="JasmineUPC"/>
              <w:sz w:val="28"/>
              <w:szCs w:val="28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" w:type="pct"/>
              </w:tcPr>
              <w:p w:rsidR="00FA0279" w:rsidRPr="00F536A3" w:rsidRDefault="000D6E4A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:rsidR="00FA0279" w:rsidRPr="00F536A3" w:rsidRDefault="00256ACA">
            <w:pPr>
              <w:pStyle w:val="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>Anrufen</w:t>
            </w:r>
            <w:r w:rsidR="00C37160"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 der engsten Angehörigen,</w:t>
            </w:r>
            <w:r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 </w:t>
            </w:r>
            <w:r w:rsidR="0096023F" w:rsidRPr="0096023F">
              <w:rPr>
                <w:rFonts w:ascii="JasmineUPC" w:hAnsi="JasmineUPC" w:cs="JasmineUPC"/>
                <w:sz w:val="28"/>
                <w:szCs w:val="28"/>
                <w:lang w:val="de-DE"/>
              </w:rPr>
              <w:t>Absprache der Vorgehensweise und Aufgabenteilung</w:t>
            </w:r>
          </w:p>
        </w:tc>
      </w:tr>
      <w:tr w:rsidR="00FA0279" w:rsidRPr="002F02FF" w:rsidTr="00EE04AC">
        <w:sdt>
          <w:sdtPr>
            <w:rPr>
              <w:rFonts w:ascii="JasmineUPC" w:hAnsi="JasmineUPC" w:cs="JasmineUPC"/>
              <w:sz w:val="28"/>
              <w:szCs w:val="28"/>
            </w:r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" w:type="pct"/>
              </w:tcPr>
              <w:p w:rsidR="00FA0279" w:rsidRPr="00F536A3" w:rsidRDefault="000F46E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:rsidR="00FA0279" w:rsidRPr="00F536A3" w:rsidRDefault="00C37160">
            <w:pPr>
              <w:pStyle w:val="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Mit dem Bestatter den Auftrag absprechen und </w:t>
            </w:r>
            <w:r w:rsidR="00256ACA" w:rsidRPr="00F536A3">
              <w:rPr>
                <w:rFonts w:ascii="JasmineUPC" w:hAnsi="JasmineUPC" w:cs="JasmineUPC"/>
                <w:sz w:val="28"/>
                <w:szCs w:val="28"/>
                <w:lang w:val="de-DE"/>
              </w:rPr>
              <w:t>klären, welche Aufgaben Sie oder andere Verwandte selbst übernehmen können bzw. wollen</w:t>
            </w:r>
          </w:p>
        </w:tc>
      </w:tr>
      <w:sdt>
        <w:sdtPr>
          <w:rPr>
            <w:rFonts w:ascii="JasmineUPC" w:eastAsiaTheme="minorEastAsia" w:hAnsi="JasmineUPC" w:cs="JasmineUPC"/>
            <w:b w:val="0"/>
            <w:bCs w:val="0"/>
            <w:color w:val="27130E" w:themeColor="text2" w:themeShade="80"/>
            <w:sz w:val="28"/>
            <w:szCs w:val="28"/>
          </w:rPr>
          <w:id w:val="1846753649"/>
          <w15:repeatingSection/>
        </w:sdtPr>
        <w:sdtEndPr/>
        <w:sdtContent>
          <w:sdt>
            <w:sdtPr>
              <w:rPr>
                <w:rFonts w:ascii="JasmineUPC" w:eastAsiaTheme="minorEastAsia" w:hAnsi="JasmineUPC" w:cs="JasmineUPC"/>
                <w:b w:val="0"/>
                <w:bCs w:val="0"/>
                <w:color w:val="27130E" w:themeColor="text2" w:themeShade="80"/>
                <w:sz w:val="28"/>
                <w:szCs w:val="28"/>
              </w:rPr>
              <w:id w:val="564537535"/>
              <w:placeholder>
                <w:docPart w:val="F85BDE581242411B817B14BE279226E5"/>
              </w:placeholder>
              <w15:repeatingSectionItem/>
            </w:sdtPr>
            <w:sdtEndPr/>
            <w:sdtContent>
              <w:tr w:rsidR="00FA0279" w:rsidRPr="002F02FF" w:rsidTr="00EE04A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rFonts w:ascii="JasmineUPC" w:eastAsiaTheme="minorEastAsia" w:hAnsi="JasmineUPC" w:cs="JasmineUPC"/>
                      <w:b w:val="0"/>
                      <w:bCs w:val="0"/>
                      <w:color w:val="27130E" w:themeColor="text2" w:themeShade="80"/>
                      <w:sz w:val="28"/>
                      <w:szCs w:val="2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/>
                      <w:bCs/>
                      <w:color w:val="2A6C7D" w:themeColor="accent1" w:themeShade="BF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pct"/>
                      </w:tcPr>
                      <w:p w:rsidR="00FA0279" w:rsidRPr="00F536A3" w:rsidRDefault="000D6E4A">
                        <w:pPr>
                          <w:pStyle w:val="Kontrollkstchen"/>
                          <w:rPr>
                            <w:rFonts w:ascii="JasmineUPC" w:hAnsi="JasmineUPC" w:cs="JasmineUPC"/>
                            <w:sz w:val="28"/>
                            <w:szCs w:val="28"/>
                          </w:rPr>
                        </w:pPr>
                        <w:r w:rsidRPr="00F536A3">
                          <w:rPr>
                            <w:rFonts w:eastAsia="MS Gothic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20" w:type="pct"/>
                  </w:tcPr>
                  <w:p w:rsidR="00FA0279" w:rsidRPr="00F536A3" w:rsidRDefault="00C37160">
                    <w:pPr>
                      <w:pStyle w:val="Liste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</w:pP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Auswahl des Sarges und der Totenbekleidung</w:t>
                    </w:r>
                  </w:p>
                </w:tc>
              </w:tr>
            </w:sdtContent>
          </w:sdt>
          <w:sdt>
            <w:sdtPr>
              <w:rPr>
                <w:rFonts w:ascii="JasmineUPC" w:eastAsiaTheme="minorEastAsia" w:hAnsi="JasmineUPC" w:cs="JasmineUPC"/>
                <w:b w:val="0"/>
                <w:bCs w:val="0"/>
                <w:color w:val="27130E" w:themeColor="text2" w:themeShade="80"/>
                <w:sz w:val="28"/>
                <w:szCs w:val="28"/>
              </w:rPr>
              <w:id w:val="1883977084"/>
              <w:placeholder>
                <w:docPart w:val="4919210A500940BA8E28F227CD369298"/>
              </w:placeholder>
              <w15:repeatingSectionItem/>
            </w:sdtPr>
            <w:sdtEndPr/>
            <w:sdtContent>
              <w:tr w:rsidR="00C37160" w:rsidRPr="002F02FF" w:rsidTr="00EE04AC">
                <w:sdt>
                  <w:sdtPr>
                    <w:rPr>
                      <w:rFonts w:ascii="JasmineUPC" w:eastAsiaTheme="minorEastAsia" w:hAnsi="JasmineUPC" w:cs="JasmineUPC"/>
                      <w:b w:val="0"/>
                      <w:bCs w:val="0"/>
                      <w:color w:val="27130E" w:themeColor="text2" w:themeShade="80"/>
                      <w:sz w:val="28"/>
                      <w:szCs w:val="28"/>
                    </w:rPr>
                    <w:id w:val="43472200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/>
                      <w:bCs/>
                      <w:color w:val="2A6C7D" w:themeColor="accent1" w:themeShade="BF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pct"/>
                      </w:tcPr>
                      <w:p w:rsidR="00C37160" w:rsidRPr="00F536A3" w:rsidRDefault="00C37160" w:rsidP="00503ACB">
                        <w:pPr>
                          <w:pStyle w:val="Kontrollkstchen"/>
                          <w:rPr>
                            <w:rFonts w:ascii="JasmineUPC" w:hAnsi="JasmineUPC" w:cs="JasmineUPC"/>
                            <w:sz w:val="28"/>
                            <w:szCs w:val="28"/>
                          </w:rPr>
                        </w:pPr>
                        <w:r w:rsidRPr="00F536A3">
                          <w:rPr>
                            <w:rFonts w:eastAsia="MS Gothic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20" w:type="pct"/>
                  </w:tcPr>
                  <w:p w:rsidR="00C37160" w:rsidRPr="00F536A3" w:rsidRDefault="00C37160">
                    <w:pPr>
                      <w:pStyle w:val="Liste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</w:pP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Überführung des Verstorbenen zur Leichenhalle</w:t>
                    </w:r>
                  </w:p>
                </w:tc>
              </w:tr>
            </w:sdtContent>
          </w:sdt>
          <w:sdt>
            <w:sdtPr>
              <w:rPr>
                <w:rFonts w:ascii="JasmineUPC" w:eastAsiaTheme="minorEastAsia" w:hAnsi="JasmineUPC" w:cs="JasmineUPC"/>
                <w:b w:val="0"/>
                <w:bCs w:val="0"/>
                <w:color w:val="27130E" w:themeColor="text2" w:themeShade="80"/>
                <w:sz w:val="28"/>
                <w:szCs w:val="28"/>
              </w:rPr>
              <w:id w:val="525908361"/>
              <w:placeholder>
                <w:docPart w:val="20D851328D9942C89A6B23DF12EDE0D1"/>
              </w:placeholder>
              <w15:repeatingSectionItem/>
            </w:sdtPr>
            <w:sdtEndPr/>
            <w:sdtContent>
              <w:tr w:rsidR="00C37160" w:rsidRPr="002F02FF" w:rsidTr="00EE04A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rFonts w:ascii="JasmineUPC" w:eastAsiaTheme="minorEastAsia" w:hAnsi="JasmineUPC" w:cs="JasmineUPC"/>
                      <w:b w:val="0"/>
                      <w:bCs w:val="0"/>
                      <w:color w:val="27130E" w:themeColor="text2" w:themeShade="80"/>
                      <w:sz w:val="28"/>
                      <w:szCs w:val="28"/>
                    </w:rPr>
                    <w:id w:val="59822136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/>
                      <w:bCs/>
                      <w:color w:val="2A6C7D" w:themeColor="accent1" w:themeShade="BF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pct"/>
                      </w:tcPr>
                      <w:p w:rsidR="00C37160" w:rsidRPr="00F536A3" w:rsidRDefault="00C37160" w:rsidP="00503ACB">
                        <w:pPr>
                          <w:pStyle w:val="Kontrollkstchen"/>
                          <w:rPr>
                            <w:rFonts w:ascii="JasmineUPC" w:hAnsi="JasmineUPC" w:cs="JasmineUPC"/>
                            <w:sz w:val="28"/>
                            <w:szCs w:val="28"/>
                          </w:rPr>
                        </w:pPr>
                        <w:r w:rsidRPr="00F536A3">
                          <w:rPr>
                            <w:rFonts w:eastAsia="MS Gothic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20" w:type="pct"/>
                  </w:tcPr>
                  <w:p w:rsidR="00C37160" w:rsidRPr="00F536A3" w:rsidRDefault="00EE04AC">
                    <w:pPr>
                      <w:pStyle w:val="Liste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Notwendige Dokumente </w:t>
                    </w:r>
                    <w:proofErr w:type="gramStart"/>
                    <w:r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zusammen suchen</w:t>
                    </w:r>
                    <w:proofErr w:type="gramEnd"/>
                    <w:r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, </w:t>
                    </w:r>
                    <w:r w:rsidR="00256ACA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Abm</w:t>
                    </w:r>
                    <w:r w:rsidR="00C37160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eldung beim Standesamt</w:t>
                    </w:r>
                    <w:r w:rsidR="008E690C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 und Ausstellung der Sterbeurkunden </w:t>
                    </w:r>
                  </w:p>
                </w:tc>
              </w:tr>
            </w:sdtContent>
          </w:sdt>
          <w:sdt>
            <w:sdtPr>
              <w:rPr>
                <w:rFonts w:ascii="JasmineUPC" w:eastAsiaTheme="minorEastAsia" w:hAnsi="JasmineUPC" w:cs="JasmineUPC"/>
                <w:b w:val="0"/>
                <w:bCs w:val="0"/>
                <w:color w:val="27130E" w:themeColor="text2" w:themeShade="80"/>
                <w:sz w:val="28"/>
                <w:szCs w:val="28"/>
              </w:rPr>
              <w:id w:val="82654716"/>
              <w:placeholder>
                <w:docPart w:val="D2C71911DEF1452F9607DC77F3B615A1"/>
              </w:placeholder>
              <w15:repeatingSectionItem/>
            </w:sdtPr>
            <w:sdtEndPr/>
            <w:sdtContent>
              <w:tr w:rsidR="008E690C" w:rsidRPr="002F02FF" w:rsidTr="00EE04AC">
                <w:sdt>
                  <w:sdtPr>
                    <w:rPr>
                      <w:rFonts w:ascii="JasmineUPC" w:eastAsiaTheme="minorEastAsia" w:hAnsi="JasmineUPC" w:cs="JasmineUPC"/>
                      <w:b w:val="0"/>
                      <w:bCs w:val="0"/>
                      <w:color w:val="27130E" w:themeColor="text2" w:themeShade="80"/>
                      <w:sz w:val="28"/>
                      <w:szCs w:val="28"/>
                    </w:rPr>
                    <w:id w:val="135932036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/>
                      <w:bCs/>
                      <w:color w:val="2A6C7D" w:themeColor="accent1" w:themeShade="BF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pct"/>
                      </w:tcPr>
                      <w:p w:rsidR="008E690C" w:rsidRPr="00F536A3" w:rsidRDefault="008E690C" w:rsidP="00503ACB">
                        <w:pPr>
                          <w:pStyle w:val="Kontrollkstchen"/>
                          <w:rPr>
                            <w:rFonts w:ascii="JasmineUPC" w:hAnsi="JasmineUPC" w:cs="JasmineUPC"/>
                            <w:sz w:val="28"/>
                            <w:szCs w:val="28"/>
                          </w:rPr>
                        </w:pPr>
                        <w:r w:rsidRPr="00F536A3">
                          <w:rPr>
                            <w:rFonts w:eastAsia="MS Gothic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20" w:type="pct"/>
                  </w:tcPr>
                  <w:p w:rsidR="008E690C" w:rsidRPr="00F536A3" w:rsidRDefault="008E690C">
                    <w:pPr>
                      <w:pStyle w:val="Liste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</w:pP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Abstimmung des Beisetzungstermins mit der Friedhofsverwaltung</w:t>
                    </w:r>
                    <w:r w:rsidR="009315BC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, dem Geistlichen oder Trauerredner, regelt auch das Bestattungshaus Himmelblau</w:t>
                    </w:r>
                  </w:p>
                </w:tc>
              </w:tr>
            </w:sdtContent>
          </w:sdt>
          <w:sdt>
            <w:sdtPr>
              <w:rPr>
                <w:rFonts w:ascii="JasmineUPC" w:eastAsiaTheme="minorEastAsia" w:hAnsi="JasmineUPC" w:cs="JasmineUPC"/>
                <w:b w:val="0"/>
                <w:bCs w:val="0"/>
                <w:color w:val="27130E" w:themeColor="text2" w:themeShade="80"/>
                <w:sz w:val="28"/>
                <w:szCs w:val="28"/>
              </w:rPr>
              <w:id w:val="-320819174"/>
              <w:placeholder>
                <w:docPart w:val="C6BCF8158F054FD984B1C152456CEFB8"/>
              </w:placeholder>
              <w15:repeatingSectionItem/>
            </w:sdtPr>
            <w:sdtEndPr/>
            <w:sdtContent>
              <w:tr w:rsidR="008E690C" w:rsidRPr="002F02FF" w:rsidTr="00EE04A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rFonts w:ascii="JasmineUPC" w:eastAsiaTheme="minorEastAsia" w:hAnsi="JasmineUPC" w:cs="JasmineUPC"/>
                      <w:b w:val="0"/>
                      <w:bCs w:val="0"/>
                      <w:color w:val="27130E" w:themeColor="text2" w:themeShade="80"/>
                      <w:sz w:val="28"/>
                      <w:szCs w:val="28"/>
                    </w:rPr>
                    <w:id w:val="85054120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/>
                      <w:bCs/>
                      <w:color w:val="2A6C7D" w:themeColor="accent1" w:themeShade="BF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pct"/>
                      </w:tcPr>
                      <w:p w:rsidR="008E690C" w:rsidRPr="00F536A3" w:rsidRDefault="008E690C" w:rsidP="00503ACB">
                        <w:pPr>
                          <w:pStyle w:val="Kontrollkstchen"/>
                          <w:rPr>
                            <w:rFonts w:ascii="JasmineUPC" w:hAnsi="JasmineUPC" w:cs="JasmineUPC"/>
                            <w:sz w:val="28"/>
                            <w:szCs w:val="28"/>
                          </w:rPr>
                        </w:pPr>
                        <w:r w:rsidRPr="00F536A3">
                          <w:rPr>
                            <w:rFonts w:eastAsia="MS Gothic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20" w:type="pct"/>
                  </w:tcPr>
                  <w:p w:rsidR="008E690C" w:rsidRPr="00F536A3" w:rsidRDefault="008E690C">
                    <w:pPr>
                      <w:pStyle w:val="Liste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</w:pP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Nutzung einer Trauerhalle</w:t>
                    </w:r>
                    <w:r w:rsidR="009315BC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 erwünscht,</w:t>
                    </w: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9315BC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auf dem</w:t>
                    </w: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 Friedhof oder </w:t>
                    </w:r>
                    <w:r w:rsidR="009315BC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Krematorium </w:t>
                    </w:r>
                  </w:p>
                </w:tc>
              </w:tr>
            </w:sdtContent>
          </w:sdt>
          <w:sdt>
            <w:sdtPr>
              <w:rPr>
                <w:rFonts w:ascii="JasmineUPC" w:eastAsiaTheme="minorEastAsia" w:hAnsi="JasmineUPC" w:cs="JasmineUPC"/>
                <w:b w:val="0"/>
                <w:bCs w:val="0"/>
                <w:color w:val="27130E" w:themeColor="text2" w:themeShade="80"/>
                <w:sz w:val="28"/>
                <w:szCs w:val="28"/>
              </w:rPr>
              <w:id w:val="-210509171"/>
              <w:placeholder>
                <w:docPart w:val="447F128B12A746249747783933EA3E40"/>
              </w:placeholder>
              <w15:repeatingSectionItem/>
            </w:sdtPr>
            <w:sdtEndPr/>
            <w:sdtContent>
              <w:tr w:rsidR="008E690C" w:rsidRPr="002F02FF" w:rsidTr="00EE04AC">
                <w:sdt>
                  <w:sdtPr>
                    <w:rPr>
                      <w:rFonts w:ascii="JasmineUPC" w:eastAsiaTheme="minorEastAsia" w:hAnsi="JasmineUPC" w:cs="JasmineUPC"/>
                      <w:b w:val="0"/>
                      <w:bCs w:val="0"/>
                      <w:color w:val="27130E" w:themeColor="text2" w:themeShade="80"/>
                      <w:sz w:val="28"/>
                      <w:szCs w:val="28"/>
                    </w:rPr>
                    <w:id w:val="-160733289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/>
                      <w:bCs/>
                      <w:color w:val="2A6C7D" w:themeColor="accent1" w:themeShade="BF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pct"/>
                      </w:tcPr>
                      <w:p w:rsidR="008E690C" w:rsidRPr="00F536A3" w:rsidRDefault="008E690C" w:rsidP="00503ACB">
                        <w:pPr>
                          <w:pStyle w:val="Kontrollkstchen"/>
                          <w:rPr>
                            <w:rFonts w:ascii="JasmineUPC" w:hAnsi="JasmineUPC" w:cs="JasmineUPC"/>
                            <w:sz w:val="28"/>
                            <w:szCs w:val="28"/>
                          </w:rPr>
                        </w:pPr>
                        <w:r w:rsidRPr="00F536A3">
                          <w:rPr>
                            <w:rFonts w:eastAsia="MS Gothic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20" w:type="pct"/>
                  </w:tcPr>
                  <w:p w:rsidR="008E690C" w:rsidRPr="00F536A3" w:rsidRDefault="009315BC">
                    <w:pPr>
                      <w:pStyle w:val="Liste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</w:pP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Erwerb/Verlängerung </w:t>
                    </w:r>
                    <w:r w:rsidR="008E690C"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 xml:space="preserve">der Grabnutzungsrechte an einer Grabstätte </w:t>
                    </w:r>
                  </w:p>
                </w:tc>
              </w:tr>
            </w:sdtContent>
          </w:sdt>
          <w:sdt>
            <w:sdtPr>
              <w:rPr>
                <w:rFonts w:ascii="JasmineUPC" w:eastAsiaTheme="minorEastAsia" w:hAnsi="JasmineUPC" w:cs="JasmineUPC"/>
                <w:b w:val="0"/>
                <w:bCs w:val="0"/>
                <w:color w:val="27130E" w:themeColor="text2" w:themeShade="80"/>
                <w:sz w:val="28"/>
                <w:szCs w:val="28"/>
              </w:rPr>
              <w:id w:val="-2105255352"/>
              <w:placeholder>
                <w:docPart w:val="1E2532FC1CB441BA846A8CF1EE918053"/>
              </w:placeholder>
              <w15:repeatingSectionItem/>
            </w:sdtPr>
            <w:sdtEndPr/>
            <w:sdtContent>
              <w:tr w:rsidR="008E690C" w:rsidRPr="002F02FF" w:rsidTr="00EE04A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rFonts w:ascii="JasmineUPC" w:eastAsiaTheme="minorEastAsia" w:hAnsi="JasmineUPC" w:cs="JasmineUPC"/>
                      <w:b w:val="0"/>
                      <w:bCs w:val="0"/>
                      <w:color w:val="27130E" w:themeColor="text2" w:themeShade="80"/>
                      <w:sz w:val="28"/>
                      <w:szCs w:val="28"/>
                    </w:rPr>
                    <w:id w:val="-82975902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/>
                      <w:bCs/>
                      <w:color w:val="2A6C7D" w:themeColor="accent1" w:themeShade="BF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" w:type="pct"/>
                      </w:tcPr>
                      <w:p w:rsidR="008E690C" w:rsidRPr="00F536A3" w:rsidRDefault="008E690C" w:rsidP="00503ACB">
                        <w:pPr>
                          <w:pStyle w:val="Kontrollkstchen"/>
                          <w:rPr>
                            <w:rFonts w:ascii="JasmineUPC" w:hAnsi="JasmineUPC" w:cs="JasmineUPC"/>
                            <w:sz w:val="28"/>
                            <w:szCs w:val="28"/>
                          </w:rPr>
                        </w:pPr>
                        <w:r w:rsidRPr="00F536A3">
                          <w:rPr>
                            <w:rFonts w:eastAsia="MS Gothic"/>
                            <w:sz w:val="28"/>
                            <w:szCs w:val="2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20" w:type="pct"/>
                  </w:tcPr>
                  <w:p w:rsidR="008E690C" w:rsidRPr="00F536A3" w:rsidRDefault="009315BC">
                    <w:pPr>
                      <w:pStyle w:val="Liste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</w:pPr>
                    <w:r w:rsidRPr="00F536A3">
                      <w:rPr>
                        <w:rFonts w:ascii="JasmineUPC" w:hAnsi="JasmineUPC" w:cs="JasmineUPC"/>
                        <w:sz w:val="28"/>
                        <w:szCs w:val="28"/>
                        <w:lang w:val="de-DE"/>
                      </w:rPr>
                      <w:t>Liste aller zu benachrichtigenden Personen zusammenstellen und diese informieren, das Informieren der Leute übernehmen wir gerne für Sie</w:t>
                    </w:r>
                  </w:p>
                </w:tc>
              </w:tr>
            </w:sdtContent>
          </w:sdt>
        </w:sdtContent>
      </w:sdt>
    </w:tbl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163C93" w:rsidRPr="005041C7" w:rsidRDefault="00163C93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  <w:r w:rsidRPr="005041C7">
        <w:rPr>
          <w:rFonts w:ascii="JasmineUPC" w:hAnsi="JasmineUPC" w:cs="JasmineUPC"/>
          <w:sz w:val="40"/>
          <w:szCs w:val="40"/>
          <w:lang w:val="de-DE"/>
        </w:rPr>
        <w:t xml:space="preserve">Tage bis zur trauerfeier </w:t>
      </w:r>
      <w:r w:rsidR="00A52C6A" w:rsidRPr="005041C7">
        <w:rPr>
          <w:rFonts w:ascii="JasmineUPC" w:hAnsi="JasmineUPC" w:cs="JasmineUPC"/>
          <w:sz w:val="40"/>
          <w:szCs w:val="40"/>
          <w:lang w:val="de-DE"/>
        </w:rPr>
        <w:t>und beisetzung</w:t>
      </w:r>
    </w:p>
    <w:tbl>
      <w:tblPr>
        <w:tblStyle w:val="EinfacheTabelle1"/>
        <w:tblW w:w="5001" w:type="pct"/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58"/>
        <w:gridCol w:w="8436"/>
      </w:tblGrid>
      <w:tr w:rsidR="00163C93" w:rsidRPr="002F02FF" w:rsidTr="000F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JasmineUPC" w:hAnsi="JasmineUPC" w:cs="JasmineUPC"/>
              <w:sz w:val="28"/>
              <w:szCs w:val="28"/>
            </w:rPr>
            <w:id w:val="-315733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9" w:type="pct"/>
              </w:tcPr>
              <w:p w:rsidR="00163C93" w:rsidRPr="00F536A3" w:rsidRDefault="00163C93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163C93" w:rsidRPr="000F46EB" w:rsidRDefault="00564545" w:rsidP="00742DFB">
            <w:pPr>
              <w:pStyle w:val="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</w:pPr>
            <w:proofErr w:type="spellStart"/>
            <w:r w:rsidRPr="000F46EB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>Abschiednahme</w:t>
            </w:r>
            <w:proofErr w:type="spellEnd"/>
            <w:r w:rsidRPr="000F46EB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 xml:space="preserve"> vom Verstorbenen, lassen Sie sich </w:t>
            </w:r>
            <w:r w:rsidR="009C6E0C" w:rsidRPr="000F46EB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 xml:space="preserve">hierbei die </w:t>
            </w:r>
            <w:r w:rsidRPr="000F46EB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>Zeit</w:t>
            </w:r>
            <w:r w:rsidR="009C6E0C" w:rsidRPr="000F46EB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>, die Sie brauchen</w:t>
            </w:r>
          </w:p>
        </w:tc>
      </w:tr>
      <w:tr w:rsidR="00163C93" w:rsidRPr="002F02FF" w:rsidTr="000F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JasmineUPC" w:hAnsi="JasmineUPC" w:cs="JasmineUPC"/>
              <w:sz w:val="28"/>
              <w:szCs w:val="28"/>
            </w:rPr>
            <w:id w:val="4177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9" w:type="pct"/>
              </w:tcPr>
              <w:p w:rsidR="00163C93" w:rsidRPr="00F536A3" w:rsidRDefault="00163C93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163C93" w:rsidRPr="00F536A3" w:rsidRDefault="009C6E0C" w:rsidP="00742DFB">
            <w:pPr>
              <w:pStyle w:val="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Festlegung des i</w:t>
            </w:r>
            <w:r w:rsidR="00564545">
              <w:rPr>
                <w:rFonts w:ascii="JasmineUPC" w:hAnsi="JasmineUPC" w:cs="JasmineUPC"/>
                <w:sz w:val="28"/>
                <w:szCs w:val="28"/>
                <w:lang w:val="de-DE"/>
              </w:rPr>
              <w:t>nhaltliche</w:t>
            </w: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n Rahmens der Trauerfeier mit dem G</w:t>
            </w:r>
            <w:r w:rsidR="004F4AE4">
              <w:rPr>
                <w:rFonts w:ascii="JasmineUPC" w:hAnsi="JasmineUPC" w:cs="JasmineUPC"/>
                <w:sz w:val="28"/>
                <w:szCs w:val="28"/>
                <w:lang w:val="de-DE"/>
              </w:rPr>
              <w:t>eistlichen/Trauerredner</w:t>
            </w:r>
          </w:p>
        </w:tc>
      </w:tr>
      <w:tr w:rsidR="00163C93" w:rsidRPr="002F02FF" w:rsidTr="000F46EB">
        <w:sdt>
          <w:sdtPr>
            <w:rPr>
              <w:rFonts w:ascii="JasmineUPC" w:hAnsi="JasmineUPC" w:cs="JasmineUPC"/>
              <w:sz w:val="28"/>
              <w:szCs w:val="28"/>
            </w:rPr>
            <w:id w:val="-4380698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9" w:type="pct"/>
              </w:tcPr>
              <w:p w:rsidR="00163C93" w:rsidRPr="00F536A3" w:rsidRDefault="00163C93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163C93" w:rsidRPr="00F536A3" w:rsidRDefault="004F4AE4" w:rsidP="00742DFB">
            <w:pPr>
              <w:pStyle w:val="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Trauerkarten versenden und Traueranzeige erstellen, Bestattungshaus Himmelblau hilft Ihnen hier gerne</w:t>
            </w:r>
          </w:p>
        </w:tc>
      </w:tr>
      <w:tr w:rsidR="004F4AE4" w:rsidRPr="002F02FF" w:rsidTr="000F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JasmineUPC" w:hAnsi="JasmineUPC" w:cs="JasmineUPC"/>
              <w:sz w:val="28"/>
              <w:szCs w:val="28"/>
            </w:rPr>
            <w:id w:val="-2144419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9" w:type="pct"/>
              </w:tcPr>
              <w:p w:rsidR="004F4AE4" w:rsidRPr="00F536A3" w:rsidRDefault="004F4AE4" w:rsidP="004F4AE4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F4AE4" w:rsidRPr="00F536A3" w:rsidRDefault="004F4AE4" w:rsidP="004F4AE4">
            <w:pPr>
              <w:pStyle w:val="Lis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Blumenschmuck bei uns bestellen, wir geben es an den Gärtner weiter</w:t>
            </w:r>
          </w:p>
        </w:tc>
      </w:tr>
      <w:tr w:rsidR="00163C93" w:rsidRPr="002F02FF" w:rsidTr="000F46EB">
        <w:sdt>
          <w:sdtPr>
            <w:rPr>
              <w:rFonts w:ascii="JasmineUPC" w:hAnsi="JasmineUPC" w:cs="JasmineUPC"/>
              <w:sz w:val="28"/>
              <w:szCs w:val="28"/>
            </w:rPr>
            <w:id w:val="934024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9" w:type="pct"/>
              </w:tcPr>
              <w:p w:rsidR="00163C93" w:rsidRPr="00F536A3" w:rsidRDefault="00163C93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163C93" w:rsidRPr="00F536A3" w:rsidRDefault="004F4AE4" w:rsidP="00742DFB">
            <w:pPr>
              <w:pStyle w:val="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Wir benachrichtigen den Steinmetz zur Grababräumung</w:t>
            </w:r>
          </w:p>
        </w:tc>
      </w:tr>
    </w:tbl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2F02FF" w:rsidRPr="002F02FF" w:rsidRDefault="002F02FF" w:rsidP="002F02FF">
      <w:pPr>
        <w:rPr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5041C7" w:rsidRPr="0030747B" w:rsidRDefault="005041C7" w:rsidP="005041C7">
      <w:pPr>
        <w:pStyle w:val="Titel"/>
        <w:ind w:left="0"/>
        <w:rPr>
          <w:rFonts w:asciiTheme="minorHAnsi" w:eastAsiaTheme="minorHAnsi" w:hAnsiTheme="minorHAnsi" w:cstheme="minorBidi"/>
          <w:caps w:val="0"/>
          <w:color w:val="27130E" w:themeColor="text2" w:themeShade="80"/>
          <w:spacing w:val="0"/>
          <w:kern w:val="2"/>
          <w:sz w:val="18"/>
          <w:lang w:val="de-DE"/>
        </w:rPr>
      </w:pPr>
    </w:p>
    <w:p w:rsidR="004F4AE4" w:rsidRPr="005041C7" w:rsidRDefault="004F4AE4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  <w:r w:rsidRPr="005041C7">
        <w:rPr>
          <w:rFonts w:ascii="JasmineUPC" w:hAnsi="JasmineUPC" w:cs="JasmineUPC"/>
          <w:sz w:val="40"/>
          <w:szCs w:val="40"/>
          <w:lang w:val="de-DE"/>
        </w:rPr>
        <w:lastRenderedPageBreak/>
        <w:t xml:space="preserve">Tage nach der trauerfeier </w:t>
      </w:r>
      <w:r w:rsidR="00A52C6A" w:rsidRPr="005041C7">
        <w:rPr>
          <w:rFonts w:ascii="JasmineUPC" w:hAnsi="JasmineUPC" w:cs="JasmineUPC"/>
          <w:sz w:val="40"/>
          <w:szCs w:val="40"/>
          <w:lang w:val="de-DE"/>
        </w:rPr>
        <w:t>und beisetzunG</w:t>
      </w:r>
    </w:p>
    <w:tbl>
      <w:tblPr>
        <w:tblStyle w:val="EinfacheTabelle1"/>
        <w:tblW w:w="5001" w:type="pct"/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58"/>
        <w:gridCol w:w="8436"/>
      </w:tblGrid>
      <w:tr w:rsidR="004F4AE4" w:rsidRPr="002F02FF" w:rsidTr="00413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sdt>
          <w:sdtPr>
            <w:rPr>
              <w:rFonts w:ascii="JasmineUPC" w:hAnsi="JasmineUPC" w:cs="JasmineUPC"/>
              <w:sz w:val="28"/>
              <w:szCs w:val="28"/>
            </w:rPr>
            <w:id w:val="1087969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7" w:type="pct"/>
              </w:tcPr>
              <w:p w:rsidR="004F4AE4" w:rsidRPr="00F536A3" w:rsidRDefault="004F4AE4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3" w:type="pct"/>
          </w:tcPr>
          <w:p w:rsidR="00D7150F" w:rsidRPr="00D7150F" w:rsidRDefault="00705712" w:rsidP="00D7150F">
            <w:pPr>
              <w:pStyle w:val="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b w:val="0"/>
                <w:bCs w:val="0"/>
                <w:sz w:val="28"/>
                <w:szCs w:val="28"/>
                <w:lang w:val="de-DE"/>
              </w:rPr>
            </w:pPr>
            <w:r w:rsidRPr="00D7150F">
              <w:rPr>
                <w:rFonts w:ascii="JasmineUPC" w:hAnsi="JasmineUPC" w:cs="JasmineUPC"/>
                <w:b w:val="0"/>
                <w:bCs w:val="0"/>
                <w:sz w:val="28"/>
                <w:szCs w:val="28"/>
                <w:lang w:val="de-DE"/>
              </w:rPr>
              <w:t xml:space="preserve">Zahlungsunterlagen und Kontoauszüge des Verstorbenen zusammensuchen, um alle </w:t>
            </w:r>
            <w:r w:rsidR="00D7150F" w:rsidRPr="00D7150F">
              <w:rPr>
                <w:rFonts w:ascii="JasmineUPC" w:hAnsi="JasmineUPC" w:cs="JasmineUPC"/>
                <w:b w:val="0"/>
                <w:bCs w:val="0"/>
                <w:sz w:val="28"/>
                <w:szCs w:val="28"/>
                <w:lang w:val="de-DE"/>
              </w:rPr>
              <w:t>Daueraufträge</w:t>
            </w:r>
            <w:r w:rsidR="00D7150F">
              <w:rPr>
                <w:rFonts w:ascii="JasmineUPC" w:hAnsi="JasmineUPC" w:cs="JasmineUPC"/>
                <w:b w:val="0"/>
                <w:bCs w:val="0"/>
                <w:sz w:val="28"/>
                <w:szCs w:val="28"/>
                <w:lang w:val="de-DE"/>
              </w:rPr>
              <w:t xml:space="preserve"> </w:t>
            </w:r>
            <w:r w:rsidR="00D7150F" w:rsidRPr="00D7150F">
              <w:rPr>
                <w:rFonts w:ascii="JasmineUPC" w:hAnsi="JasmineUPC" w:cs="JasmineUPC"/>
                <w:b w:val="0"/>
                <w:bCs w:val="0"/>
                <w:sz w:val="28"/>
                <w:szCs w:val="28"/>
                <w:lang w:val="de-DE"/>
              </w:rPr>
              <w:t>zu kündigen (Wohnung, Mobilfunk, Telefo</w:t>
            </w:r>
            <w:r w:rsidR="00D7150F">
              <w:rPr>
                <w:rFonts w:ascii="JasmineUPC" w:hAnsi="JasmineUPC" w:cs="JasmineUPC"/>
                <w:b w:val="0"/>
                <w:bCs w:val="0"/>
                <w:sz w:val="28"/>
                <w:szCs w:val="28"/>
                <w:lang w:val="de-DE"/>
              </w:rPr>
              <w:t>n</w:t>
            </w:r>
            <w:r w:rsidR="00E41D8F">
              <w:rPr>
                <w:rFonts w:ascii="JasmineUPC" w:hAnsi="JasmineUPC" w:cs="JasmineUPC"/>
                <w:b w:val="0"/>
                <w:bCs w:val="0"/>
                <w:sz w:val="28"/>
                <w:szCs w:val="28"/>
                <w:lang w:val="de-DE"/>
              </w:rPr>
              <w:t>, Internet, KFZ-Versicherung usw.)</w:t>
            </w:r>
          </w:p>
        </w:tc>
      </w:tr>
      <w:tr w:rsidR="004F4AE4" w:rsidRPr="002F02FF" w:rsidTr="0041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sdt>
          <w:sdtPr>
            <w:rPr>
              <w:rFonts w:ascii="JasmineUPC" w:hAnsi="JasmineUPC" w:cs="JasmineUPC"/>
              <w:sz w:val="28"/>
              <w:szCs w:val="28"/>
            </w:rPr>
            <w:id w:val="-2543690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7" w:type="pct"/>
              </w:tcPr>
              <w:p w:rsidR="004F4AE4" w:rsidRPr="00F536A3" w:rsidRDefault="004F4AE4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3" w:type="pct"/>
          </w:tcPr>
          <w:p w:rsidR="00705712" w:rsidRPr="00F536A3" w:rsidRDefault="00705712" w:rsidP="00742DFB">
            <w:pPr>
              <w:pStyle w:val="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Versicherungen und Ämter benachrichtigen, um bestehende Leistungsansprüche ein zu fordern, auch hier kann Ihnen das Bestattungshaus Himmelblau behilflich sein</w:t>
            </w:r>
          </w:p>
        </w:tc>
      </w:tr>
      <w:tr w:rsidR="004F4AE4" w:rsidRPr="00F536A3" w:rsidTr="00413B7A">
        <w:trPr>
          <w:trHeight w:val="348"/>
        </w:trPr>
        <w:sdt>
          <w:sdtPr>
            <w:rPr>
              <w:rFonts w:ascii="JasmineUPC" w:hAnsi="JasmineUPC" w:cs="JasmineUPC"/>
              <w:sz w:val="28"/>
              <w:szCs w:val="28"/>
            </w:rPr>
            <w:id w:val="-5100709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7" w:type="pct"/>
              </w:tcPr>
              <w:p w:rsidR="004F4AE4" w:rsidRPr="00F536A3" w:rsidRDefault="004F4AE4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3" w:type="pct"/>
          </w:tcPr>
          <w:p w:rsidR="004F4AE4" w:rsidRPr="00F536A3" w:rsidRDefault="00A52C6A" w:rsidP="00742DFB">
            <w:pPr>
              <w:pStyle w:val="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Internetkonten recherchieren und Informationen weiterleiten und ggfs. Löschen/deaktivieren</w:t>
            </w:r>
          </w:p>
        </w:tc>
      </w:tr>
      <w:tr w:rsidR="004F4AE4" w:rsidRPr="002F02FF" w:rsidTr="0041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sdt>
          <w:sdtPr>
            <w:rPr>
              <w:rFonts w:ascii="JasmineUPC" w:hAnsi="JasmineUPC" w:cs="JasmineUPC"/>
              <w:sz w:val="28"/>
              <w:szCs w:val="28"/>
            </w:rPr>
            <w:id w:val="16995066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7" w:type="pct"/>
              </w:tcPr>
              <w:p w:rsidR="004F4AE4" w:rsidRPr="00F536A3" w:rsidRDefault="004F4AE4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3" w:type="pct"/>
          </w:tcPr>
          <w:p w:rsidR="004F4AE4" w:rsidRPr="00F536A3" w:rsidRDefault="00705712" w:rsidP="00742DFB">
            <w:pPr>
              <w:pStyle w:val="Lis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Bestehende Verträge kündigen wie Mietvertrag, Vereinsmitgliedschaft usw.</w:t>
            </w:r>
          </w:p>
        </w:tc>
      </w:tr>
      <w:tr w:rsidR="004F4AE4" w:rsidRPr="002F02FF" w:rsidTr="00413B7A">
        <w:trPr>
          <w:trHeight w:val="325"/>
        </w:trPr>
        <w:sdt>
          <w:sdtPr>
            <w:rPr>
              <w:rFonts w:ascii="JasmineUPC" w:hAnsi="JasmineUPC" w:cs="JasmineUPC"/>
              <w:sz w:val="28"/>
              <w:szCs w:val="28"/>
            </w:rPr>
            <w:id w:val="956761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7" w:type="pct"/>
              </w:tcPr>
              <w:p w:rsidR="004F4AE4" w:rsidRPr="00F536A3" w:rsidRDefault="004F4AE4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3" w:type="pct"/>
          </w:tcPr>
          <w:p w:rsidR="004F4AE4" w:rsidRPr="00F536A3" w:rsidRDefault="00A52C6A" w:rsidP="00742DFB">
            <w:pPr>
              <w:pStyle w:val="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Den Arbeitgeber des Verstobenen informieren</w:t>
            </w:r>
          </w:p>
        </w:tc>
      </w:tr>
      <w:tr w:rsidR="00A52C6A" w:rsidRPr="002F02FF" w:rsidTr="0041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sdt>
          <w:sdtPr>
            <w:rPr>
              <w:rFonts w:ascii="JasmineUPC" w:hAnsi="JasmineUPC" w:cs="JasmineUPC"/>
              <w:sz w:val="28"/>
              <w:szCs w:val="28"/>
            </w:rPr>
            <w:id w:val="-2623031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7" w:type="pct"/>
              </w:tcPr>
              <w:p w:rsidR="00A52C6A" w:rsidRPr="00F536A3" w:rsidRDefault="00A52C6A" w:rsidP="00A52C6A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A52C6A">
                  <w:rPr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3" w:type="pct"/>
          </w:tcPr>
          <w:p w:rsidR="00A52C6A" w:rsidRPr="00F536A3" w:rsidRDefault="00A52C6A" w:rsidP="00413B7A">
            <w:pPr>
              <w:pStyle w:val="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Danksagungen für Beileidsbekundungen versenden oder eine Dankesanzeige aufgeben</w:t>
            </w:r>
          </w:p>
        </w:tc>
      </w:tr>
      <w:tr w:rsidR="00873F24" w:rsidRPr="00873F24" w:rsidTr="00413B7A">
        <w:trPr>
          <w:trHeight w:val="391"/>
        </w:trPr>
        <w:sdt>
          <w:sdtPr>
            <w:rPr>
              <w:rFonts w:ascii="JasmineUPC" w:hAnsi="JasmineUPC" w:cs="JasmineUPC"/>
              <w:sz w:val="28"/>
              <w:szCs w:val="28"/>
            </w:rPr>
            <w:id w:val="1690944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7" w:type="pct"/>
              </w:tcPr>
              <w:p w:rsidR="00873F24" w:rsidRDefault="00873F24" w:rsidP="00A52C6A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A52C6A">
                  <w:rPr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3" w:type="pct"/>
          </w:tcPr>
          <w:p w:rsidR="00873F24" w:rsidRDefault="00873F24" w:rsidP="00413B7A">
            <w:pPr>
              <w:pStyle w:val="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Hinterbliebenenrente beim Rathaus beantragen</w:t>
            </w:r>
          </w:p>
        </w:tc>
      </w:tr>
    </w:tbl>
    <w:p w:rsidR="00413B7A" w:rsidRDefault="00413B7A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</w:p>
    <w:p w:rsidR="00413B7A" w:rsidRDefault="00413B7A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</w:p>
    <w:p w:rsidR="00413B7A" w:rsidRDefault="00413B7A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</w:p>
    <w:p w:rsidR="00413B7A" w:rsidRDefault="00413B7A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</w:p>
    <w:p w:rsidR="00413B7A" w:rsidRDefault="00413B7A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</w:p>
    <w:p w:rsidR="00A52C6A" w:rsidRPr="005041C7" w:rsidRDefault="00A52C6A" w:rsidP="005041C7">
      <w:pPr>
        <w:pStyle w:val="Titel"/>
        <w:ind w:left="0"/>
        <w:rPr>
          <w:rFonts w:ascii="JasmineUPC" w:hAnsi="JasmineUPC" w:cs="JasmineUPC"/>
          <w:sz w:val="40"/>
          <w:szCs w:val="40"/>
          <w:lang w:val="de-DE"/>
        </w:rPr>
      </w:pPr>
      <w:r w:rsidRPr="005041C7">
        <w:rPr>
          <w:rFonts w:ascii="JasmineUPC" w:hAnsi="JasmineUPC" w:cs="JasmineUPC"/>
          <w:sz w:val="40"/>
          <w:szCs w:val="40"/>
          <w:lang w:val="de-DE"/>
        </w:rPr>
        <w:t>Wochen nach der trauerfeier und beisetzung</w:t>
      </w:r>
    </w:p>
    <w:tbl>
      <w:tblPr>
        <w:tblStyle w:val="EinfacheTabelle1"/>
        <w:tblW w:w="5149" w:type="pct"/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98"/>
        <w:gridCol w:w="8659"/>
      </w:tblGrid>
      <w:tr w:rsidR="00A52C6A" w:rsidRPr="002F02FF" w:rsidTr="00D71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sdt>
          <w:sdtPr>
            <w:rPr>
              <w:rFonts w:ascii="JasmineUPC" w:hAnsi="JasmineUPC" w:cs="JasmineUPC"/>
              <w:sz w:val="28"/>
              <w:szCs w:val="28"/>
            </w:rPr>
            <w:id w:val="-16619200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A52C6A" w:rsidRPr="00F536A3" w:rsidRDefault="00A52C6A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A52C6A" w:rsidRPr="005041C7" w:rsidRDefault="00A52C6A" w:rsidP="00742DFB">
            <w:pPr>
              <w:pStyle w:val="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</w:pPr>
            <w:r w:rsidRPr="005041C7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>Alle Rechnungen begleichen, die mit dem Trauerfall zusammenhängen (Bestatter, Friedhofsgärtner, Steinmetz, Friedhofsamt</w:t>
            </w:r>
            <w:r w:rsidR="00DB182C" w:rsidRPr="005041C7">
              <w:rPr>
                <w:rFonts w:ascii="JasmineUPC" w:hAnsi="JasmineUPC" w:cs="JasmineUPC"/>
                <w:b w:val="0"/>
                <w:sz w:val="28"/>
                <w:szCs w:val="28"/>
                <w:lang w:val="de-DE"/>
              </w:rPr>
              <w:t xml:space="preserve"> und Krematorium)</w:t>
            </w:r>
          </w:p>
        </w:tc>
      </w:tr>
      <w:tr w:rsidR="00A52C6A" w:rsidRPr="002F02FF" w:rsidTr="00D71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sdt>
          <w:sdtPr>
            <w:rPr>
              <w:rFonts w:ascii="JasmineUPC" w:hAnsi="JasmineUPC" w:cs="JasmineUPC"/>
              <w:sz w:val="28"/>
              <w:szCs w:val="28"/>
            </w:rPr>
            <w:id w:val="921769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A52C6A" w:rsidRPr="00F536A3" w:rsidRDefault="00873F24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A52C6A" w:rsidRPr="00F536A3" w:rsidRDefault="00D7150F" w:rsidP="00742DFB">
            <w:pPr>
              <w:pStyle w:val="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Versicherungen wie Haftpflicht- und Hausratversicherung kündigen bzw. umschreiben</w:t>
            </w:r>
          </w:p>
        </w:tc>
      </w:tr>
      <w:tr w:rsidR="00873F24" w:rsidRPr="00873F24" w:rsidTr="00D7150F">
        <w:trPr>
          <w:trHeight w:val="385"/>
        </w:trPr>
        <w:sdt>
          <w:sdtPr>
            <w:rPr>
              <w:rFonts w:ascii="JasmineUPC" w:hAnsi="JasmineUPC" w:cs="JasmineUPC"/>
              <w:sz w:val="28"/>
              <w:szCs w:val="28"/>
            </w:rPr>
            <w:id w:val="-1791198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873F24" w:rsidRDefault="00873F24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873F24" w:rsidRPr="00873F24" w:rsidRDefault="00873F24" w:rsidP="00742DFB">
            <w:pPr>
              <w:pStyle w:val="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en-GB"/>
              </w:rPr>
            </w:pPr>
            <w:proofErr w:type="spellStart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Digitaler</w:t>
            </w:r>
            <w:proofErr w:type="spellEnd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Nachlass</w:t>
            </w:r>
            <w:proofErr w:type="spellEnd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Mailaccount</w:t>
            </w:r>
            <w:proofErr w:type="spellEnd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 xml:space="preserve">, Facebook und </w:t>
            </w:r>
            <w:proofErr w:type="spellStart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andere</w:t>
            </w:r>
            <w:proofErr w:type="spellEnd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 xml:space="preserve"> Social Media, </w:t>
            </w:r>
            <w:proofErr w:type="spellStart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Webshops</w:t>
            </w:r>
            <w:proofErr w:type="spellEnd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Amzaon</w:t>
            </w:r>
            <w:proofErr w:type="spellEnd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Ebay</w:t>
            </w:r>
            <w:proofErr w:type="spellEnd"/>
            <w:r w:rsidRPr="00873F24">
              <w:rPr>
                <w:rFonts w:ascii="JasmineUPC" w:hAnsi="JasmineUPC" w:cs="JasmineUPC"/>
                <w:sz w:val="28"/>
                <w:szCs w:val="28"/>
                <w:lang w:val="en-GB"/>
              </w:rPr>
              <w:t>…)</w:t>
            </w:r>
          </w:p>
        </w:tc>
      </w:tr>
      <w:tr w:rsidR="00A52C6A" w:rsidRPr="00F536A3" w:rsidTr="00D71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sdt>
          <w:sdtPr>
            <w:rPr>
              <w:rFonts w:ascii="JasmineUPC" w:hAnsi="JasmineUPC" w:cs="JasmineUPC"/>
              <w:sz w:val="28"/>
              <w:szCs w:val="28"/>
            </w:rPr>
            <w:id w:val="4301652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A52C6A" w:rsidRPr="00F536A3" w:rsidRDefault="00A52C6A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A52C6A" w:rsidRPr="00F536A3" w:rsidRDefault="00D7150F" w:rsidP="00742DFB">
            <w:pPr>
              <w:pStyle w:val="Lis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Neuversischerung</w:t>
            </w:r>
            <w:proofErr w:type="spellEnd"/>
          </w:p>
        </w:tc>
      </w:tr>
      <w:tr w:rsidR="00A52C6A" w:rsidRPr="002F02FF" w:rsidTr="00D7150F">
        <w:trPr>
          <w:trHeight w:val="646"/>
        </w:trPr>
        <w:sdt>
          <w:sdtPr>
            <w:rPr>
              <w:rFonts w:ascii="JasmineUPC" w:hAnsi="JasmineUPC" w:cs="JasmineUPC"/>
              <w:sz w:val="28"/>
              <w:szCs w:val="28"/>
            </w:rPr>
            <w:id w:val="-1150437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A52C6A" w:rsidRPr="00F536A3" w:rsidRDefault="00A52C6A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 w:rsidRPr="00F536A3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D7150F" w:rsidRPr="00F536A3" w:rsidRDefault="00DB182C" w:rsidP="00742DFB">
            <w:pPr>
              <w:pStyle w:val="Lis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Dokumentenordner anlegen mit folgendem Inhalt: Sterbeurkunde, Grabnutzungsurkunde, Gärtnervertrag falls vorhanden, alle Rechnungen)</w:t>
            </w:r>
          </w:p>
        </w:tc>
      </w:tr>
      <w:tr w:rsidR="00A52C6A" w:rsidRPr="002F02FF" w:rsidTr="00D71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sdt>
          <w:sdtPr>
            <w:rPr>
              <w:rFonts w:ascii="JasmineUPC" w:hAnsi="JasmineUPC" w:cs="JasmineUPC"/>
              <w:sz w:val="28"/>
              <w:szCs w:val="28"/>
            </w:rPr>
            <w:id w:val="-621544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A52C6A" w:rsidRPr="00F536A3" w:rsidRDefault="00D7150F" w:rsidP="00742DFB">
                <w:pPr>
                  <w:pStyle w:val="Kontrollkstchen"/>
                  <w:rPr>
                    <w:rFonts w:ascii="JasmineUPC" w:hAnsi="JasmineUPC" w:cs="JasmineUP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5041C7" w:rsidRPr="00F536A3" w:rsidRDefault="00D7150F" w:rsidP="00742DFB">
            <w:pPr>
              <w:pStyle w:val="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Notar und Rechtsanwalt </w:t>
            </w:r>
            <w:proofErr w:type="gramStart"/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benachrichtigen</w:t>
            </w:r>
            <w:proofErr w:type="gramEnd"/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 xml:space="preserve"> wenn nötig</w:t>
            </w:r>
            <w:r w:rsidR="00873F24">
              <w:rPr>
                <w:rFonts w:ascii="JasmineUPC" w:hAnsi="JasmineUPC" w:cs="JasmineUPC"/>
                <w:sz w:val="28"/>
                <w:szCs w:val="28"/>
                <w:lang w:val="de-DE"/>
              </w:rPr>
              <w:t>, handschriftliches Testament beim Nachlassgericht abgeben</w:t>
            </w:r>
          </w:p>
        </w:tc>
      </w:tr>
      <w:tr w:rsidR="00D7150F" w:rsidRPr="00F536A3" w:rsidTr="00D7150F">
        <w:trPr>
          <w:trHeight w:val="497"/>
        </w:trPr>
        <w:sdt>
          <w:sdtPr>
            <w:rPr>
              <w:rFonts w:ascii="JasmineUPC" w:hAnsi="JasmineUPC" w:cs="JasmineUPC"/>
              <w:sz w:val="28"/>
              <w:szCs w:val="28"/>
            </w:rPr>
            <w:id w:val="16055347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D7150F" w:rsidRPr="00F536A3" w:rsidRDefault="00D7150F" w:rsidP="00742DFB">
                <w:pPr>
                  <w:pStyle w:val="Kontrollkstchen"/>
                  <w:rPr>
                    <w:rFonts w:eastAsia="MS Gothi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D7150F" w:rsidRPr="00F536A3" w:rsidRDefault="00D7150F" w:rsidP="00742DFB">
            <w:pPr>
              <w:pStyle w:val="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Planung der weiteren Grabpflege</w:t>
            </w:r>
          </w:p>
        </w:tc>
      </w:tr>
      <w:tr w:rsidR="00D7150F" w:rsidRPr="002F02FF" w:rsidTr="00D71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sdt>
          <w:sdtPr>
            <w:rPr>
              <w:rFonts w:ascii="JasmineUPC" w:hAnsi="JasmineUPC" w:cs="JasmineUPC"/>
              <w:sz w:val="28"/>
              <w:szCs w:val="28"/>
            </w:rPr>
            <w:id w:val="20696797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" w:type="pct"/>
              </w:tcPr>
              <w:p w:rsidR="00D7150F" w:rsidRPr="00F536A3" w:rsidRDefault="00D7150F" w:rsidP="00D7150F">
                <w:pPr>
                  <w:pStyle w:val="Kontrollkstchen"/>
                  <w:rPr>
                    <w:rFonts w:eastAsia="MS Gothi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JasmineUP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8" w:type="pct"/>
          </w:tcPr>
          <w:p w:rsidR="00D7150F" w:rsidRPr="00F536A3" w:rsidRDefault="00D7150F" w:rsidP="00D7150F">
            <w:pPr>
              <w:pStyle w:val="Lis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smineUPC" w:hAnsi="JasmineUPC" w:cs="JasmineUPC"/>
                <w:sz w:val="28"/>
                <w:szCs w:val="28"/>
                <w:lang w:val="de-DE"/>
              </w:rPr>
            </w:pPr>
            <w:r>
              <w:rPr>
                <w:rFonts w:ascii="JasmineUPC" w:hAnsi="JasmineUPC" w:cs="JasmineUPC"/>
                <w:sz w:val="28"/>
                <w:szCs w:val="28"/>
                <w:lang w:val="de-DE"/>
              </w:rPr>
              <w:t>Nach ca. 6-12 Monaten einen Steinmetz für den Grabstein oder die Nachschrift aufsuchen</w:t>
            </w:r>
          </w:p>
        </w:tc>
      </w:tr>
    </w:tbl>
    <w:p w:rsidR="00163C93" w:rsidRPr="0030747B" w:rsidRDefault="005041C7" w:rsidP="00A41AF4">
      <w:pPr>
        <w:rPr>
          <w:lang w:val="de-DE"/>
        </w:rPr>
      </w:pPr>
      <w:r w:rsidRPr="0030747B">
        <w:rPr>
          <w:lang w:val="de-DE"/>
        </w:rPr>
        <w:tab/>
      </w:r>
      <w:r w:rsidRPr="0030747B">
        <w:rPr>
          <w:lang w:val="de-DE"/>
        </w:rPr>
        <w:tab/>
      </w:r>
      <w:r w:rsidRPr="0030747B">
        <w:rPr>
          <w:lang w:val="de-DE"/>
        </w:rPr>
        <w:tab/>
      </w:r>
    </w:p>
    <w:p w:rsidR="005041C7" w:rsidRPr="0030747B" w:rsidRDefault="005041C7" w:rsidP="00A41AF4">
      <w:pPr>
        <w:rPr>
          <w:lang w:val="de-DE"/>
        </w:rPr>
      </w:pPr>
    </w:p>
    <w:p w:rsidR="005041C7" w:rsidRPr="005041C7" w:rsidRDefault="005041C7" w:rsidP="005041C7">
      <w:pPr>
        <w:pStyle w:val="Liste"/>
        <w:rPr>
          <w:rFonts w:ascii="JasmineUPC" w:hAnsi="JasmineUPC" w:cs="JasmineUPC"/>
          <w:i/>
          <w:sz w:val="36"/>
          <w:szCs w:val="36"/>
          <w:lang w:val="de-DE"/>
        </w:rPr>
      </w:pPr>
      <w:r w:rsidRPr="005041C7">
        <w:rPr>
          <w:rFonts w:ascii="JasmineUPC" w:hAnsi="JasmineUPC" w:cs="JasmineUPC"/>
          <w:i/>
          <w:sz w:val="36"/>
          <w:szCs w:val="36"/>
          <w:lang w:val="de-DE"/>
        </w:rPr>
        <w:t>Reden Sie viel mi anderen Menschen über den geliebten Verstorbenen aber nur, wenn Ihnen danach ist. Wenn Sie Zeit für sich br</w:t>
      </w:r>
      <w:bookmarkStart w:id="0" w:name="_GoBack"/>
      <w:bookmarkEnd w:id="0"/>
      <w:r w:rsidRPr="005041C7">
        <w:rPr>
          <w:rFonts w:ascii="JasmineUPC" w:hAnsi="JasmineUPC" w:cs="JasmineUPC"/>
          <w:i/>
          <w:sz w:val="36"/>
          <w:szCs w:val="36"/>
          <w:lang w:val="de-DE"/>
        </w:rPr>
        <w:t>auchen, dann nehmen Sie so viel davon wie Sie wollen.</w:t>
      </w:r>
    </w:p>
    <w:p w:rsidR="005041C7" w:rsidRPr="0030747B" w:rsidRDefault="005041C7" w:rsidP="005041C7">
      <w:pPr>
        <w:rPr>
          <w:i/>
          <w:sz w:val="36"/>
          <w:szCs w:val="36"/>
          <w:lang w:val="de-DE"/>
        </w:rPr>
      </w:pPr>
      <w:r w:rsidRPr="005041C7">
        <w:rPr>
          <w:rFonts w:ascii="JasmineUPC" w:hAnsi="JasmineUPC" w:cs="JasmineUPC"/>
          <w:i/>
          <w:sz w:val="36"/>
          <w:szCs w:val="36"/>
          <w:lang w:val="de-DE"/>
        </w:rPr>
        <w:t>Wichtigste Regel ist, keiner darf Ihnen sagen wie lange Sie trauern dürfen, dass entscheiden allein nur Sie!</w:t>
      </w:r>
    </w:p>
    <w:p w:rsidR="00E41D8F" w:rsidRPr="0030747B" w:rsidRDefault="00E41D8F" w:rsidP="00E41D8F">
      <w:pPr>
        <w:rPr>
          <w:i/>
          <w:sz w:val="36"/>
          <w:szCs w:val="36"/>
          <w:lang w:val="de-DE"/>
        </w:rPr>
      </w:pPr>
      <w:r>
        <w:rPr>
          <w:rFonts w:ascii="JasmineUPC" w:hAnsi="JasmineUPC" w:cs="JasmineUPC"/>
          <w:sz w:val="28"/>
          <w:szCs w:val="28"/>
          <w:lang w:val="de-DE"/>
        </w:rPr>
        <w:t xml:space="preserve">Allgemeine Buchempfehlung: Verlust, Trauer und neue Freude von Ulrike </w:t>
      </w:r>
      <w:proofErr w:type="spellStart"/>
      <w:r>
        <w:rPr>
          <w:rFonts w:ascii="JasmineUPC" w:hAnsi="JasmineUPC" w:cs="JasmineUPC"/>
          <w:sz w:val="28"/>
          <w:szCs w:val="28"/>
          <w:lang w:val="de-DE"/>
        </w:rPr>
        <w:t>Samme</w:t>
      </w:r>
      <w:proofErr w:type="spellEnd"/>
    </w:p>
    <w:p w:rsidR="00163C93" w:rsidRPr="0030747B" w:rsidRDefault="00163C93" w:rsidP="00A41AF4">
      <w:pPr>
        <w:rPr>
          <w:i/>
          <w:sz w:val="36"/>
          <w:szCs w:val="36"/>
          <w:lang w:val="de-DE"/>
        </w:rPr>
      </w:pPr>
    </w:p>
    <w:p w:rsidR="00163C93" w:rsidRPr="0030747B" w:rsidRDefault="00163C93" w:rsidP="00A41AF4">
      <w:pPr>
        <w:rPr>
          <w:lang w:val="de-DE"/>
        </w:rPr>
      </w:pPr>
    </w:p>
    <w:sectPr w:rsidR="00163C93" w:rsidRPr="0030747B" w:rsidSect="009635D0">
      <w:footerReference w:type="default" r:id="rId10"/>
      <w:pgSz w:w="11907" w:h="16839" w:code="9"/>
      <w:pgMar w:top="851" w:right="964" w:bottom="680" w:left="204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9B" w:rsidRDefault="00403A9B">
      <w:pPr>
        <w:spacing w:before="0" w:line="240" w:lineRule="auto"/>
      </w:pPr>
      <w:r>
        <w:separator/>
      </w:r>
    </w:p>
  </w:endnote>
  <w:endnote w:type="continuationSeparator" w:id="0">
    <w:p w:rsidR="00403A9B" w:rsidRDefault="00403A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279" w:rsidRDefault="008B6A31">
    <w:pPr>
      <w:pStyle w:val="Fuzeile"/>
    </w:pPr>
    <w:r>
      <w:rPr>
        <w:lang w:val="de-DE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F02FF" w:rsidRPr="002F02FF">
      <w:rPr>
        <w:noProof/>
        <w:lang w:val="de-D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9B" w:rsidRDefault="00403A9B">
      <w:pPr>
        <w:spacing w:before="0" w:line="240" w:lineRule="auto"/>
      </w:pPr>
      <w:r>
        <w:separator/>
      </w:r>
    </w:p>
  </w:footnote>
  <w:footnote w:type="continuationSeparator" w:id="0">
    <w:p w:rsidR="00403A9B" w:rsidRDefault="00403A9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B2118"/>
    <w:multiLevelType w:val="hybridMultilevel"/>
    <w:tmpl w:val="19AC2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C7902"/>
    <w:multiLevelType w:val="hybridMultilevel"/>
    <w:tmpl w:val="99A264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4D"/>
    <w:rsid w:val="000D6E4A"/>
    <w:rsid w:val="000F46EB"/>
    <w:rsid w:val="00163C93"/>
    <w:rsid w:val="00220BE3"/>
    <w:rsid w:val="00256ACA"/>
    <w:rsid w:val="002F02FF"/>
    <w:rsid w:val="002F61AE"/>
    <w:rsid w:val="0030747B"/>
    <w:rsid w:val="003D4346"/>
    <w:rsid w:val="00403A9B"/>
    <w:rsid w:val="00413B7A"/>
    <w:rsid w:val="0042238F"/>
    <w:rsid w:val="004F4AE4"/>
    <w:rsid w:val="005041C7"/>
    <w:rsid w:val="00510B83"/>
    <w:rsid w:val="00564545"/>
    <w:rsid w:val="005D07B1"/>
    <w:rsid w:val="005E0D83"/>
    <w:rsid w:val="00705712"/>
    <w:rsid w:val="0079285C"/>
    <w:rsid w:val="0084494D"/>
    <w:rsid w:val="00873F24"/>
    <w:rsid w:val="008B6A31"/>
    <w:rsid w:val="008E15AC"/>
    <w:rsid w:val="008E690C"/>
    <w:rsid w:val="00901C4B"/>
    <w:rsid w:val="009315BC"/>
    <w:rsid w:val="0096023F"/>
    <w:rsid w:val="009635D0"/>
    <w:rsid w:val="009C6E0C"/>
    <w:rsid w:val="00A41AF4"/>
    <w:rsid w:val="00A52C6A"/>
    <w:rsid w:val="00AD3704"/>
    <w:rsid w:val="00BB7DBE"/>
    <w:rsid w:val="00BF17FF"/>
    <w:rsid w:val="00C37160"/>
    <w:rsid w:val="00C76F23"/>
    <w:rsid w:val="00CC70EB"/>
    <w:rsid w:val="00D4487E"/>
    <w:rsid w:val="00D7150F"/>
    <w:rsid w:val="00DB182C"/>
    <w:rsid w:val="00E41D8F"/>
    <w:rsid w:val="00EE04AC"/>
    <w:rsid w:val="00F536A3"/>
    <w:rsid w:val="00F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2D6"/>
  <w15:chartTrackingRefBased/>
  <w15:docId w15:val="{55E34B28-5D63-4BF5-9370-06A6B05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berschrift2">
    <w:name w:val="heading 2"/>
    <w:basedOn w:val="Standard"/>
    <w:next w:val="Standard"/>
    <w:link w:val="berschrift2Zchn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99"/>
    <w:qFormat/>
    <w:pPr>
      <w:spacing w:before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berschrift1Zchn">
    <w:name w:val="Überschrift 1 Zchn"/>
    <w:basedOn w:val="Absatz-Standardschriftart"/>
    <w:link w:val="berschrift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e">
    <w:name w:val="List"/>
    <w:basedOn w:val="Standard"/>
    <w:uiPriority w:val="1"/>
    <w:unhideWhenUsed/>
    <w:qFormat/>
    <w:pPr>
      <w:ind w:right="720"/>
    </w:pPr>
  </w:style>
  <w:style w:type="paragraph" w:customStyle="1" w:styleId="Kontrollkstchen">
    <w:name w:val="Kontrollkästchen"/>
    <w:basedOn w:val="Standard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</w:rPr>
  </w:style>
  <w:style w:type="table" w:styleId="EinfacheTabelle1">
    <w:name w:val="Plain Table 1"/>
    <w:basedOn w:val="NormaleTabelle"/>
    <w:uiPriority w:val="41"/>
    <w:rsid w:val="000F46E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0F46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F46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F46E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3Akzent6">
    <w:name w:val="Grid Table 3 Accent 6"/>
    <w:basedOn w:val="NormaleTabelle"/>
    <w:uiPriority w:val="48"/>
    <w:rsid w:val="000F46EB"/>
    <w:pPr>
      <w:spacing w:line="240" w:lineRule="auto"/>
    </w:pPr>
    <w:tblPr>
      <w:tblStyleRowBandSize w:val="1"/>
      <w:tblStyleColBandSize w:val="1"/>
      <w:tblBorders>
        <w:top w:val="single" w:sz="4" w:space="0" w:color="8797C3" w:themeColor="accent6" w:themeTint="99"/>
        <w:left w:val="single" w:sz="4" w:space="0" w:color="8797C3" w:themeColor="accent6" w:themeTint="99"/>
        <w:bottom w:val="single" w:sz="4" w:space="0" w:color="8797C3" w:themeColor="accent6" w:themeTint="99"/>
        <w:right w:val="single" w:sz="4" w:space="0" w:color="8797C3" w:themeColor="accent6" w:themeTint="99"/>
        <w:insideH w:val="single" w:sz="4" w:space="0" w:color="8797C3" w:themeColor="accent6" w:themeTint="99"/>
        <w:insideV w:val="single" w:sz="4" w:space="0" w:color="8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CEB" w:themeFill="accent6" w:themeFillTint="33"/>
      </w:tcPr>
    </w:tblStylePr>
    <w:tblStylePr w:type="band1Horz">
      <w:tblPr/>
      <w:tcPr>
        <w:shd w:val="clear" w:color="auto" w:fill="D7DCEB" w:themeFill="accent6" w:themeFillTint="33"/>
      </w:tcPr>
    </w:tblStylePr>
    <w:tblStylePr w:type="neCell">
      <w:tblPr/>
      <w:tcPr>
        <w:tcBorders>
          <w:bottom w:val="single" w:sz="4" w:space="0" w:color="8797C3" w:themeColor="accent6" w:themeTint="99"/>
        </w:tcBorders>
      </w:tcPr>
    </w:tblStylePr>
    <w:tblStylePr w:type="nwCell">
      <w:tblPr/>
      <w:tcPr>
        <w:tcBorders>
          <w:bottom w:val="single" w:sz="4" w:space="0" w:color="8797C3" w:themeColor="accent6" w:themeTint="99"/>
        </w:tcBorders>
      </w:tcPr>
    </w:tblStylePr>
    <w:tblStylePr w:type="seCell">
      <w:tblPr/>
      <w:tcPr>
        <w:tcBorders>
          <w:top w:val="single" w:sz="4" w:space="0" w:color="8797C3" w:themeColor="accent6" w:themeTint="99"/>
        </w:tcBorders>
      </w:tcPr>
    </w:tblStylePr>
    <w:tblStylePr w:type="swCell">
      <w:tblPr/>
      <w:tcPr>
        <w:tcBorders>
          <w:top w:val="single" w:sz="4" w:space="0" w:color="8797C3" w:themeColor="accent6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F46EB"/>
    <w:pPr>
      <w:spacing w:line="240" w:lineRule="auto"/>
    </w:pPr>
    <w:tblPr>
      <w:tblStyleRowBandSize w:val="1"/>
      <w:tblStyleColBandSize w:val="1"/>
      <w:tblBorders>
        <w:top w:val="single" w:sz="4" w:space="0" w:color="7DC2D3" w:themeColor="accent1" w:themeTint="99"/>
        <w:left w:val="single" w:sz="4" w:space="0" w:color="7DC2D3" w:themeColor="accent1" w:themeTint="99"/>
        <w:bottom w:val="single" w:sz="4" w:space="0" w:color="7DC2D3" w:themeColor="accent1" w:themeTint="99"/>
        <w:right w:val="single" w:sz="4" w:space="0" w:color="7DC2D3" w:themeColor="accent1" w:themeTint="99"/>
        <w:insideH w:val="single" w:sz="4" w:space="0" w:color="7DC2D3" w:themeColor="accent1" w:themeTint="99"/>
        <w:insideV w:val="single" w:sz="4" w:space="0" w:color="7DC2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AF0" w:themeFill="accent1" w:themeFillTint="33"/>
      </w:tcPr>
    </w:tblStylePr>
    <w:tblStylePr w:type="band1Horz">
      <w:tblPr/>
      <w:tcPr>
        <w:shd w:val="clear" w:color="auto" w:fill="D3EAF0" w:themeFill="accent1" w:themeFillTint="33"/>
      </w:tcPr>
    </w:tblStylePr>
    <w:tblStylePr w:type="neCell">
      <w:tblPr/>
      <w:tcPr>
        <w:tcBorders>
          <w:bottom w:val="single" w:sz="4" w:space="0" w:color="7DC2D3" w:themeColor="accent1" w:themeTint="99"/>
        </w:tcBorders>
      </w:tcPr>
    </w:tblStylePr>
    <w:tblStylePr w:type="nwCell">
      <w:tblPr/>
      <w:tcPr>
        <w:tcBorders>
          <w:bottom w:val="single" w:sz="4" w:space="0" w:color="7DC2D3" w:themeColor="accent1" w:themeTint="99"/>
        </w:tcBorders>
      </w:tcPr>
    </w:tblStylePr>
    <w:tblStylePr w:type="seCell">
      <w:tblPr/>
      <w:tcPr>
        <w:tcBorders>
          <w:top w:val="single" w:sz="4" w:space="0" w:color="7DC2D3" w:themeColor="accent1" w:themeTint="99"/>
        </w:tcBorders>
      </w:tcPr>
    </w:tblStylePr>
    <w:tblStylePr w:type="swCell">
      <w:tblPr/>
      <w:tcPr>
        <w:tcBorders>
          <w:top w:val="single" w:sz="4" w:space="0" w:color="7DC2D3" w:themeColor="accent1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0F46E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5A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5A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5A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5A8D" w:themeFill="accent6"/>
      </w:tcPr>
    </w:tblStylePr>
    <w:tblStylePr w:type="band1Vert">
      <w:tblPr/>
      <w:tcPr>
        <w:shd w:val="clear" w:color="auto" w:fill="AFBAD7" w:themeFill="accent6" w:themeFillTint="66"/>
      </w:tcPr>
    </w:tblStylePr>
    <w:tblStylePr w:type="band1Horz">
      <w:tblPr/>
      <w:tcPr>
        <w:shd w:val="clear" w:color="auto" w:fill="AFBAD7" w:themeFill="accent6" w:themeFillTint="66"/>
      </w:tcPr>
    </w:tblStylePr>
  </w:style>
  <w:style w:type="table" w:styleId="Gitternetztabelle7farbigAkzent6">
    <w:name w:val="Grid Table 7 Colorful Accent 6"/>
    <w:basedOn w:val="NormaleTabelle"/>
    <w:uiPriority w:val="52"/>
    <w:rsid w:val="000F46EB"/>
    <w:pPr>
      <w:spacing w:line="240" w:lineRule="auto"/>
    </w:pPr>
    <w:rPr>
      <w:color w:val="354369" w:themeColor="accent6" w:themeShade="BF"/>
    </w:rPr>
    <w:tblPr>
      <w:tblStyleRowBandSize w:val="1"/>
      <w:tblStyleColBandSize w:val="1"/>
      <w:tblBorders>
        <w:top w:val="single" w:sz="4" w:space="0" w:color="8797C3" w:themeColor="accent6" w:themeTint="99"/>
        <w:left w:val="single" w:sz="4" w:space="0" w:color="8797C3" w:themeColor="accent6" w:themeTint="99"/>
        <w:bottom w:val="single" w:sz="4" w:space="0" w:color="8797C3" w:themeColor="accent6" w:themeTint="99"/>
        <w:right w:val="single" w:sz="4" w:space="0" w:color="8797C3" w:themeColor="accent6" w:themeTint="99"/>
        <w:insideH w:val="single" w:sz="4" w:space="0" w:color="8797C3" w:themeColor="accent6" w:themeTint="99"/>
        <w:insideV w:val="single" w:sz="4" w:space="0" w:color="8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CEB" w:themeFill="accent6" w:themeFillTint="33"/>
      </w:tcPr>
    </w:tblStylePr>
    <w:tblStylePr w:type="band1Horz">
      <w:tblPr/>
      <w:tcPr>
        <w:shd w:val="clear" w:color="auto" w:fill="D7DCEB" w:themeFill="accent6" w:themeFillTint="33"/>
      </w:tcPr>
    </w:tblStylePr>
    <w:tblStylePr w:type="neCell">
      <w:tblPr/>
      <w:tcPr>
        <w:tcBorders>
          <w:bottom w:val="single" w:sz="4" w:space="0" w:color="8797C3" w:themeColor="accent6" w:themeTint="99"/>
        </w:tcBorders>
      </w:tcPr>
    </w:tblStylePr>
    <w:tblStylePr w:type="nwCell">
      <w:tblPr/>
      <w:tcPr>
        <w:tcBorders>
          <w:bottom w:val="single" w:sz="4" w:space="0" w:color="8797C3" w:themeColor="accent6" w:themeTint="99"/>
        </w:tcBorders>
      </w:tcPr>
    </w:tblStylePr>
    <w:tblStylePr w:type="seCell">
      <w:tblPr/>
      <w:tcPr>
        <w:tcBorders>
          <w:top w:val="single" w:sz="4" w:space="0" w:color="8797C3" w:themeColor="accent6" w:themeTint="99"/>
        </w:tcBorders>
      </w:tcPr>
    </w:tblStylePr>
    <w:tblStylePr w:type="swCell">
      <w:tblPr/>
      <w:tcPr>
        <w:tcBorders>
          <w:top w:val="single" w:sz="4" w:space="0" w:color="8797C3" w:themeColor="accent6" w:themeTint="99"/>
        </w:tcBorders>
      </w:tcPr>
    </w:tblStylePr>
  </w:style>
  <w:style w:type="table" w:styleId="Listentabelle1hellAkzent6">
    <w:name w:val="List Table 1 Light Accent 6"/>
    <w:basedOn w:val="NormaleTabelle"/>
    <w:uiPriority w:val="46"/>
    <w:rsid w:val="000F46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CEB" w:themeFill="accent6" w:themeFillTint="33"/>
      </w:tcPr>
    </w:tblStylePr>
    <w:tblStylePr w:type="band1Horz">
      <w:tblPr/>
      <w:tcPr>
        <w:shd w:val="clear" w:color="auto" w:fill="D7DCEB" w:themeFill="accent6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0F46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 w:themeFill="accent1" w:themeFillTint="33"/>
      </w:tcPr>
    </w:tblStylePr>
    <w:tblStylePr w:type="band1Horz">
      <w:tblPr/>
      <w:tcPr>
        <w:shd w:val="clear" w:color="auto" w:fill="D3EA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AppData\Roaming\Microsoft\Templates\Reisechecklis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5BDE581242411B817B14BE27922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E9ED9-F3B1-4953-A948-3229B6F5F9AA}"/>
      </w:docPartPr>
      <w:docPartBody>
        <w:p w:rsidR="001734CF" w:rsidRDefault="003E1F83">
          <w:pPr>
            <w:pStyle w:val="F85BDE581242411B817B14BE279226E5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4919210A500940BA8E28F227CD369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6843E-7EC8-486C-AD8F-AFEFA57639D2}"/>
      </w:docPartPr>
      <w:docPartBody>
        <w:p w:rsidR="001734CF" w:rsidRDefault="00532BF8" w:rsidP="00532BF8">
          <w:pPr>
            <w:pStyle w:val="4919210A500940BA8E28F227CD369298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20D851328D9942C89A6B23DF12EDE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2DE11-E771-475F-904E-A659A71E3EC2}"/>
      </w:docPartPr>
      <w:docPartBody>
        <w:p w:rsidR="001734CF" w:rsidRDefault="00532BF8" w:rsidP="00532BF8">
          <w:pPr>
            <w:pStyle w:val="20D851328D9942C89A6B23DF12EDE0D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D2C71911DEF1452F9607DC77F3B61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72CCF-3CB3-47E8-A8AC-06B8B664206C}"/>
      </w:docPartPr>
      <w:docPartBody>
        <w:p w:rsidR="001734CF" w:rsidRDefault="00532BF8" w:rsidP="00532BF8">
          <w:pPr>
            <w:pStyle w:val="D2C71911DEF1452F9607DC77F3B615A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C6BCF8158F054FD984B1C152456CE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98656-0214-4138-890B-49304B5676E9}"/>
      </w:docPartPr>
      <w:docPartBody>
        <w:p w:rsidR="001734CF" w:rsidRDefault="00532BF8" w:rsidP="00532BF8">
          <w:pPr>
            <w:pStyle w:val="C6BCF8158F054FD984B1C152456CEFB8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447F128B12A746249747783933EA3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CA9E6-2EEA-4D12-84C7-7C948897AB54}"/>
      </w:docPartPr>
      <w:docPartBody>
        <w:p w:rsidR="001734CF" w:rsidRDefault="00532BF8" w:rsidP="00532BF8">
          <w:pPr>
            <w:pStyle w:val="447F128B12A746249747783933EA3E4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1E2532FC1CB441BA846A8CF1EE91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420C8-2BEE-4E56-980A-48EE6F648C47}"/>
      </w:docPartPr>
      <w:docPartBody>
        <w:p w:rsidR="001734CF" w:rsidRDefault="00532BF8" w:rsidP="00532BF8">
          <w:pPr>
            <w:pStyle w:val="1E2532FC1CB441BA846A8CF1EE918053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F8"/>
    <w:rsid w:val="001734CF"/>
    <w:rsid w:val="001E30AE"/>
    <w:rsid w:val="003E1F83"/>
    <w:rsid w:val="00424C80"/>
    <w:rsid w:val="00437EB2"/>
    <w:rsid w:val="00532BF8"/>
    <w:rsid w:val="0072432F"/>
    <w:rsid w:val="008B1A93"/>
    <w:rsid w:val="00A06F70"/>
    <w:rsid w:val="00B66172"/>
    <w:rsid w:val="00EB4836"/>
    <w:rsid w:val="00E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432F"/>
    <w:rPr>
      <w:color w:val="808080"/>
    </w:rPr>
  </w:style>
  <w:style w:type="paragraph" w:customStyle="1" w:styleId="F85BDE581242411B817B14BE279226E5">
    <w:name w:val="F85BDE581242411B817B14BE279226E5"/>
  </w:style>
  <w:style w:type="paragraph" w:customStyle="1" w:styleId="4919210A500940BA8E28F227CD369298">
    <w:name w:val="4919210A500940BA8E28F227CD369298"/>
    <w:rsid w:val="00532BF8"/>
  </w:style>
  <w:style w:type="paragraph" w:customStyle="1" w:styleId="20D851328D9942C89A6B23DF12EDE0D1">
    <w:name w:val="20D851328D9942C89A6B23DF12EDE0D1"/>
    <w:rsid w:val="00532BF8"/>
  </w:style>
  <w:style w:type="paragraph" w:customStyle="1" w:styleId="E01135EFD51E46698F84731C02D4BA8C">
    <w:name w:val="E01135EFD51E46698F84731C02D4BA8C"/>
    <w:rsid w:val="00532BF8"/>
  </w:style>
  <w:style w:type="paragraph" w:customStyle="1" w:styleId="D2C71911DEF1452F9607DC77F3B615A1">
    <w:name w:val="D2C71911DEF1452F9607DC77F3B615A1"/>
    <w:rsid w:val="00532BF8"/>
  </w:style>
  <w:style w:type="paragraph" w:customStyle="1" w:styleId="C6BCF8158F054FD984B1C152456CEFB8">
    <w:name w:val="C6BCF8158F054FD984B1C152456CEFB8"/>
    <w:rsid w:val="00532BF8"/>
  </w:style>
  <w:style w:type="paragraph" w:customStyle="1" w:styleId="447F128B12A746249747783933EA3E40">
    <w:name w:val="447F128B12A746249747783933EA3E40"/>
    <w:rsid w:val="00532BF8"/>
  </w:style>
  <w:style w:type="paragraph" w:customStyle="1" w:styleId="1E2532FC1CB441BA846A8CF1EE918053">
    <w:name w:val="1E2532FC1CB441BA846A8CF1EE918053"/>
    <w:rsid w:val="00532BF8"/>
  </w:style>
  <w:style w:type="paragraph" w:customStyle="1" w:styleId="53DD7BA842FC4D57A10B497839B4755D">
    <w:name w:val="53DD7BA842FC4D57A10B497839B4755D"/>
    <w:rsid w:val="00532BF8"/>
  </w:style>
  <w:style w:type="paragraph" w:customStyle="1" w:styleId="978D09C13CCF4294AA787ECAA53D21C8">
    <w:name w:val="978D09C13CCF4294AA787ECAA53D21C8"/>
    <w:rsid w:val="001734CF"/>
  </w:style>
  <w:style w:type="paragraph" w:customStyle="1" w:styleId="9CBCFD9254F34B3E828B6070CBB488CC">
    <w:name w:val="9CBCFD9254F34B3E828B6070CBB488CC"/>
    <w:rsid w:val="001734CF"/>
  </w:style>
  <w:style w:type="paragraph" w:customStyle="1" w:styleId="C7CF5AE203C442B4842705379C02A5A8">
    <w:name w:val="C7CF5AE203C442B4842705379C02A5A8"/>
    <w:rsid w:val="001734CF"/>
  </w:style>
  <w:style w:type="paragraph" w:customStyle="1" w:styleId="EBE67729EC304FB88CA95018895B3B9E">
    <w:name w:val="EBE67729EC304FB88CA95018895B3B9E"/>
    <w:rsid w:val="001734CF"/>
  </w:style>
  <w:style w:type="paragraph" w:customStyle="1" w:styleId="0FA5AE26EEA84A3B91FC38EB4EE12EBA">
    <w:name w:val="0FA5AE26EEA84A3B91FC38EB4EE12EBA"/>
    <w:rsid w:val="001734CF"/>
  </w:style>
  <w:style w:type="paragraph" w:customStyle="1" w:styleId="D1D95A6221B84622ACCEE511EFBA3008">
    <w:name w:val="D1D95A6221B84622ACCEE511EFBA3008"/>
    <w:rsid w:val="001734CF"/>
  </w:style>
  <w:style w:type="paragraph" w:customStyle="1" w:styleId="D9413B937C9145CF970A0116669E84A1">
    <w:name w:val="D9413B937C9145CF970A0116669E84A1"/>
    <w:rsid w:val="001734CF"/>
  </w:style>
  <w:style w:type="paragraph" w:customStyle="1" w:styleId="10FB4102BA3F49078E530A25946F2A92">
    <w:name w:val="10FB4102BA3F49078E530A25946F2A92"/>
    <w:rsid w:val="001734CF"/>
  </w:style>
  <w:style w:type="paragraph" w:customStyle="1" w:styleId="B8A51C0FE122491EAFC357C99C7FCB77">
    <w:name w:val="B8A51C0FE122491EAFC357C99C7FCB77"/>
    <w:rsid w:val="001734CF"/>
  </w:style>
  <w:style w:type="paragraph" w:customStyle="1" w:styleId="1D1DBF18B98C4CACB557D56A944ED9F6">
    <w:name w:val="1D1DBF18B98C4CACB557D56A944ED9F6"/>
    <w:rsid w:val="0072432F"/>
  </w:style>
  <w:style w:type="paragraph" w:customStyle="1" w:styleId="4AC53B48E423474F8D70F0E0C0CC2C28">
    <w:name w:val="4AC53B48E423474F8D70F0E0C0CC2C28"/>
    <w:rsid w:val="0072432F"/>
  </w:style>
  <w:style w:type="paragraph" w:customStyle="1" w:styleId="1F3948D8185342BBBA8EC6AFEDE0EE4F">
    <w:name w:val="1F3948D8185342BBBA8EC6AFEDE0EE4F"/>
    <w:rsid w:val="0072432F"/>
  </w:style>
  <w:style w:type="paragraph" w:customStyle="1" w:styleId="0F78461CAC4C4AE090F286FB1B3FE327">
    <w:name w:val="0F78461CAC4C4AE090F286FB1B3FE327"/>
    <w:rsid w:val="0072432F"/>
  </w:style>
  <w:style w:type="paragraph" w:customStyle="1" w:styleId="58682F6E67034DC6A25DC80556EC7308">
    <w:name w:val="58682F6E67034DC6A25DC80556EC7308"/>
    <w:rsid w:val="0072432F"/>
  </w:style>
  <w:style w:type="paragraph" w:customStyle="1" w:styleId="573B80DDAC3741FAB5FFBB77A1F0C9AD">
    <w:name w:val="573B80DDAC3741FAB5FFBB77A1F0C9AD"/>
    <w:rsid w:val="0072432F"/>
  </w:style>
  <w:style w:type="paragraph" w:customStyle="1" w:styleId="A539B92654DA48C69294775DAE5B9DF3">
    <w:name w:val="A539B92654DA48C69294775DAE5B9DF3"/>
    <w:rsid w:val="00724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86AAA-0D1C-4D9B-9DA1-3C500C95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Reisecheckliste.dotx</Template>
  <TotalTime>0</TotalTime>
  <Pages>1</Pages>
  <Words>494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Himmelblau</cp:lastModifiedBy>
  <cp:revision>14</cp:revision>
  <cp:lastPrinted>2016-11-22T17:00:00Z</cp:lastPrinted>
  <dcterms:created xsi:type="dcterms:W3CDTF">2016-10-28T14:57:00Z</dcterms:created>
  <dcterms:modified xsi:type="dcterms:W3CDTF">2018-02-16T09:47:00Z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